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D1EB17D"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000DE9">
        <w:rPr>
          <w:rFonts w:ascii="Arial" w:eastAsia="SimSun" w:hAnsi="Arial" w:cs="Arial"/>
          <w:b/>
          <w:sz w:val="24"/>
          <w:szCs w:val="24"/>
          <w:lang w:eastAsia="zh-CN"/>
        </w:rPr>
        <w:t>b</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013DAB">
        <w:rPr>
          <w:rFonts w:ascii="Arial" w:eastAsiaTheme="minorEastAsia" w:hAnsi="Arial" w:cs="Arial"/>
          <w:b/>
          <w:sz w:val="24"/>
          <w:szCs w:val="24"/>
          <w:lang w:eastAsia="zh-CN"/>
        </w:rPr>
        <w:t>1</w:t>
      </w:r>
      <w:r w:rsidR="00415714">
        <w:rPr>
          <w:rFonts w:ascii="Arial" w:eastAsiaTheme="minorEastAsia" w:hAnsi="Arial" w:cs="Arial"/>
          <w:b/>
          <w:sz w:val="24"/>
          <w:szCs w:val="24"/>
          <w:lang w:eastAsia="zh-CN"/>
        </w:rPr>
        <w:t>3781</w:t>
      </w:r>
    </w:p>
    <w:p w14:paraId="6DBE8E3F" w14:textId="77777777" w:rsidR="00000DE9" w:rsidRDefault="00000DE9" w:rsidP="0014219D">
      <w:pPr>
        <w:tabs>
          <w:tab w:val="left" w:pos="1985"/>
        </w:tabs>
        <w:spacing w:after="0"/>
        <w:jc w:val="both"/>
        <w:rPr>
          <w:rFonts w:ascii="Arial" w:eastAsia="SimSun" w:hAnsi="Arial" w:cs="Arial"/>
          <w:b/>
          <w:noProof/>
          <w:sz w:val="24"/>
          <w:szCs w:val="24"/>
          <w:lang w:val="en-US" w:eastAsia="zh-CN"/>
        </w:rPr>
      </w:pPr>
      <w:r w:rsidRPr="00F021EC">
        <w:rPr>
          <w:rFonts w:ascii="Arial" w:eastAsia="SimSun" w:hAnsi="Arial" w:cs="Arial"/>
          <w:b/>
          <w:noProof/>
          <w:sz w:val="24"/>
          <w:szCs w:val="24"/>
          <w:lang w:val="en-US" w:eastAsia="zh-CN"/>
        </w:rPr>
        <w:t>Prague, Czech Republic, Oct. 13-17, 2025</w:t>
      </w:r>
    </w:p>
    <w:p w14:paraId="00E0F9E6" w14:textId="3723EDF9"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8722F8" w:rsidRPr="008722F8">
        <w:rPr>
          <w:rFonts w:ascii="Arial" w:hAnsi="Arial" w:cs="Arial"/>
          <w:bCs/>
          <w:sz w:val="22"/>
        </w:rPr>
        <w:t>Inputs to 4Tx based on 26dBm PAs and PC1.5 for FDD</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424ADD1F" w14:textId="246BDAD3" w:rsidR="00000DE9"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415714" w:rsidRPr="00415714">
        <w:rPr>
          <w:rFonts w:ascii="Arial" w:hAnsi="Arial" w:cs="Arial"/>
          <w:bCs/>
          <w:sz w:val="22"/>
        </w:rPr>
        <w:t>7.1.3</w:t>
      </w:r>
      <w:r w:rsidR="00415714" w:rsidRPr="00415714">
        <w:rPr>
          <w:rFonts w:ascii="Arial" w:hAnsi="Arial" w:cs="Arial"/>
          <w:bCs/>
          <w:sz w:val="22"/>
        </w:rPr>
        <w:tab/>
        <w:t>HPUE</w:t>
      </w:r>
      <w:r w:rsidR="00415714">
        <w:rPr>
          <w:rFonts w:ascii="Arial" w:hAnsi="Arial" w:cs="Arial"/>
          <w:bCs/>
          <w:sz w:val="22"/>
        </w:rPr>
        <w:t xml:space="preserve"> </w:t>
      </w:r>
      <w:r w:rsidR="00415714" w:rsidRPr="00415714">
        <w:rPr>
          <w:rFonts w:ascii="Arial" w:hAnsi="Arial" w:cs="Arial"/>
          <w:bCs/>
          <w:sz w:val="22"/>
        </w:rPr>
        <w:t>[NR_UE_RF_Ph5-Core]</w:t>
      </w:r>
    </w:p>
    <w:p w14:paraId="5E188A5E" w14:textId="380F6963"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BF73C25" w:rsidR="00F2750F" w:rsidRPr="00AB149D" w:rsidRDefault="00A37ACD" w:rsidP="00A37ACD">
      <w:pPr>
        <w:spacing w:after="0"/>
      </w:pPr>
      <w:bookmarkStart w:id="2" w:name="_Hlk149936446"/>
      <w:r>
        <w:t>In RAN#1</w:t>
      </w:r>
      <w:r w:rsidR="004C1005">
        <w:t>09</w:t>
      </w:r>
      <w:r w:rsidR="00B4277E">
        <w:t>,</w:t>
      </w:r>
      <w:r w:rsidR="004C1005">
        <w:t xml:space="preserve"> a new 5GA Release 20 WI [1] was agreed for FR1 enhancements and focusses on HPUE</w:t>
      </w:r>
      <w:r w:rsidR="00964C62">
        <w:t xml:space="preserve"> </w:t>
      </w:r>
      <w:bookmarkStart w:id="3" w:name="_Hlk165324434"/>
      <w:r w:rsidR="004C1005">
        <w:t>for FWA and FDD. In this contribution, based on our work on PC2 FDD and NTN HPUE, we provide our preliminary views on feasibility</w:t>
      </w:r>
      <w:r w:rsidR="00B9675F">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376B59E6" w14:textId="089D211F" w:rsidR="006A1C52" w:rsidRDefault="006A1C52" w:rsidP="006A1C52">
      <w:pPr>
        <w:pStyle w:val="Heading2"/>
        <w:rPr>
          <w:rFonts w:eastAsia="Arial"/>
          <w:lang w:eastAsia="zh-CN"/>
        </w:rPr>
      </w:pPr>
      <w:r>
        <w:rPr>
          <w:rFonts w:eastAsia="Arial"/>
          <w:lang w:eastAsia="zh-CN"/>
        </w:rPr>
        <w:t>2.</w:t>
      </w:r>
      <w:r w:rsidR="008A6391">
        <w:rPr>
          <w:rFonts w:eastAsia="Arial"/>
          <w:lang w:eastAsia="zh-CN"/>
        </w:rPr>
        <w:t>1</w:t>
      </w:r>
      <w:r>
        <w:rPr>
          <w:rFonts w:eastAsia="Arial"/>
          <w:lang w:eastAsia="zh-CN"/>
        </w:rPr>
        <w:t xml:space="preserve"> </w:t>
      </w:r>
      <w:r w:rsidR="008722F8">
        <w:rPr>
          <w:rFonts w:eastAsia="Arial"/>
          <w:lang w:eastAsia="zh-CN"/>
        </w:rPr>
        <w:t>HPUE objectives</w:t>
      </w:r>
      <w:r w:rsidR="004B31DB">
        <w:rPr>
          <w:rFonts w:eastAsia="Arial"/>
          <w:lang w:eastAsia="zh-CN"/>
        </w:rPr>
        <w:t xml:space="preserve"> in R20 new WI: </w:t>
      </w:r>
      <w:r w:rsidR="004B31DB" w:rsidRPr="004B31DB">
        <w:rPr>
          <w:rFonts w:eastAsia="Arial"/>
          <w:lang w:eastAsia="zh-CN"/>
        </w:rPr>
        <w:t>UE RF enhancements for NR FR1</w:t>
      </w:r>
    </w:p>
    <w:p w14:paraId="5EF7A5D6" w14:textId="05E633D4" w:rsidR="006A1C52" w:rsidRDefault="004B31DB" w:rsidP="004B31DB">
      <w:pPr>
        <w:rPr>
          <w:rFonts w:eastAsia="Arial"/>
          <w:lang w:eastAsia="zh-CN"/>
        </w:rPr>
      </w:pPr>
      <w:r>
        <w:rPr>
          <w:rFonts w:eastAsia="Arial"/>
          <w:lang w:eastAsia="zh-CN"/>
        </w:rPr>
        <w:t xml:space="preserve">The new Release 20 WI </w:t>
      </w:r>
      <w:r w:rsidRPr="004B31DB">
        <w:rPr>
          <w:rFonts w:eastAsia="Arial"/>
          <w:lang w:eastAsia="zh-CN"/>
        </w:rPr>
        <w:t>UE RF enhancements for NR FR1</w:t>
      </w:r>
      <w:r>
        <w:rPr>
          <w:rFonts w:eastAsia="Arial"/>
          <w:lang w:eastAsia="zh-CN"/>
        </w:rPr>
        <w:t xml:space="preserve"> </w:t>
      </w:r>
      <w:r w:rsidR="001219F6">
        <w:rPr>
          <w:rFonts w:eastAsia="Arial"/>
          <w:lang w:eastAsia="zh-CN"/>
        </w:rPr>
        <w:t xml:space="preserve">[1] </w:t>
      </w:r>
      <w:r>
        <w:rPr>
          <w:rFonts w:eastAsia="Arial"/>
          <w:lang w:eastAsia="zh-CN"/>
        </w:rPr>
        <w:t>emphasizes on extended HPUE support, the corresponding objectives are copied below in italics.</w:t>
      </w:r>
    </w:p>
    <w:p w14:paraId="0EC1E9FF" w14:textId="77777777" w:rsidR="004B31DB" w:rsidRPr="004B31DB" w:rsidRDefault="004B31DB" w:rsidP="004B31DB">
      <w:pPr>
        <w:spacing w:after="60"/>
        <w:jc w:val="both"/>
        <w:rPr>
          <w:i/>
          <w:iCs/>
          <w:lang w:eastAsia="zh-CN"/>
        </w:rPr>
      </w:pPr>
      <w:r w:rsidRPr="004B31DB">
        <w:rPr>
          <w:b/>
          <w:i/>
          <w:iCs/>
        </w:rPr>
        <w:t>High power UE (HPUE) for NR single carrier operation</w:t>
      </w:r>
    </w:p>
    <w:p w14:paraId="403AA298" w14:textId="77777777" w:rsidR="004B31DB" w:rsidRPr="004B31DB" w:rsidRDefault="004B31DB" w:rsidP="004B31DB">
      <w:pPr>
        <w:pStyle w:val="ListParagraph"/>
        <w:widowControl w:val="0"/>
        <w:numPr>
          <w:ilvl w:val="0"/>
          <w:numId w:val="68"/>
        </w:numPr>
        <w:overflowPunct/>
        <w:autoSpaceDE/>
        <w:autoSpaceDN/>
        <w:adjustRightInd/>
        <w:spacing w:after="0"/>
        <w:ind w:firstLineChars="0"/>
        <w:jc w:val="both"/>
        <w:textAlignment w:val="auto"/>
        <w:rPr>
          <w:i/>
          <w:iCs/>
        </w:rPr>
      </w:pPr>
      <w:r w:rsidRPr="004B31DB">
        <w:rPr>
          <w:rFonts w:hint="eastAsia"/>
          <w:i/>
          <w:iCs/>
        </w:rPr>
        <w:t>Specify the UE RF requirements for single carrier TDD to support 4Tx for CPE/FWA UE with 4x26dBm PA configurations</w:t>
      </w:r>
    </w:p>
    <w:p w14:paraId="247C7B96" w14:textId="77777777" w:rsidR="004B31DB" w:rsidRPr="004B31DB" w:rsidRDefault="004B31DB" w:rsidP="004B31DB">
      <w:pPr>
        <w:pStyle w:val="ListParagraph"/>
        <w:widowControl w:val="0"/>
        <w:numPr>
          <w:ilvl w:val="1"/>
          <w:numId w:val="68"/>
        </w:numPr>
        <w:overflowPunct/>
        <w:autoSpaceDE/>
        <w:autoSpaceDN/>
        <w:adjustRightInd/>
        <w:spacing w:after="0"/>
        <w:ind w:firstLineChars="0"/>
        <w:jc w:val="both"/>
        <w:textAlignment w:val="auto"/>
        <w:rPr>
          <w:i/>
          <w:iCs/>
        </w:rPr>
      </w:pPr>
      <w:r w:rsidRPr="004B31DB">
        <w:rPr>
          <w:i/>
          <w:iCs/>
        </w:rPr>
        <w:t xml:space="preserve">Co-existence study </w:t>
      </w:r>
      <w:r w:rsidRPr="004B31DB">
        <w:rPr>
          <w:rFonts w:eastAsia="DengXian" w:hint="eastAsia"/>
          <w:i/>
          <w:iCs/>
        </w:rPr>
        <w:t>for ACLR, specify ACLR requirements if needed</w:t>
      </w:r>
    </w:p>
    <w:p w14:paraId="569DDF37" w14:textId="77777777" w:rsidR="004B31DB" w:rsidRPr="004B31DB" w:rsidRDefault="004B31DB" w:rsidP="004B31DB">
      <w:pPr>
        <w:pStyle w:val="ListParagraph"/>
        <w:widowControl w:val="0"/>
        <w:numPr>
          <w:ilvl w:val="1"/>
          <w:numId w:val="68"/>
        </w:numPr>
        <w:overflowPunct/>
        <w:autoSpaceDE/>
        <w:autoSpaceDN/>
        <w:adjustRightInd/>
        <w:spacing w:after="0"/>
        <w:ind w:firstLineChars="0"/>
        <w:jc w:val="both"/>
        <w:textAlignment w:val="auto"/>
        <w:rPr>
          <w:i/>
          <w:iCs/>
        </w:rPr>
      </w:pPr>
      <w:r w:rsidRPr="004B31DB">
        <w:rPr>
          <w:i/>
          <w:iCs/>
        </w:rPr>
        <w:t>Specify the UE RF requirements including maximum output power (MOP), MPR requirements, etc.</w:t>
      </w:r>
    </w:p>
    <w:p w14:paraId="018923E4" w14:textId="77777777" w:rsidR="004B31DB" w:rsidRPr="004B31DB" w:rsidRDefault="004B31DB" w:rsidP="004B31DB">
      <w:pPr>
        <w:pStyle w:val="ListParagraph"/>
        <w:widowControl w:val="0"/>
        <w:numPr>
          <w:ilvl w:val="2"/>
          <w:numId w:val="68"/>
        </w:numPr>
        <w:overflowPunct/>
        <w:autoSpaceDE/>
        <w:autoSpaceDN/>
        <w:adjustRightInd/>
        <w:spacing w:after="0"/>
        <w:ind w:firstLineChars="0"/>
        <w:jc w:val="both"/>
        <w:textAlignment w:val="auto"/>
        <w:rPr>
          <w:i/>
          <w:iCs/>
        </w:rPr>
      </w:pPr>
      <w:r w:rsidRPr="004B31DB">
        <w:rPr>
          <w:i/>
          <w:iCs/>
        </w:rPr>
        <w:t xml:space="preserve">Supporting 4x4 UL MIMO and </w:t>
      </w:r>
      <w:proofErr w:type="spellStart"/>
      <w:r w:rsidRPr="004B31DB">
        <w:rPr>
          <w:i/>
          <w:iCs/>
        </w:rPr>
        <w:t>TxD</w:t>
      </w:r>
      <w:proofErr w:type="spellEnd"/>
    </w:p>
    <w:p w14:paraId="05328C51" w14:textId="77777777" w:rsidR="004B31DB" w:rsidRPr="004B31DB" w:rsidRDefault="004B31DB" w:rsidP="004B31DB">
      <w:pPr>
        <w:pStyle w:val="ListParagraph"/>
        <w:widowControl w:val="0"/>
        <w:numPr>
          <w:ilvl w:val="1"/>
          <w:numId w:val="68"/>
        </w:numPr>
        <w:overflowPunct/>
        <w:autoSpaceDE/>
        <w:autoSpaceDN/>
        <w:adjustRightInd/>
        <w:spacing w:after="0"/>
        <w:ind w:firstLineChars="0"/>
        <w:jc w:val="both"/>
        <w:textAlignment w:val="auto"/>
        <w:rPr>
          <w:i/>
          <w:iCs/>
        </w:rPr>
      </w:pPr>
      <w:r w:rsidRPr="004B31DB">
        <w:rPr>
          <w:i/>
          <w:iCs/>
        </w:rPr>
        <w:t>Specify the band specific requirements for exemplary bands</w:t>
      </w:r>
    </w:p>
    <w:p w14:paraId="7F3DB286" w14:textId="77777777" w:rsidR="004B31DB" w:rsidRPr="004B31DB" w:rsidRDefault="004B31DB" w:rsidP="004B31DB">
      <w:pPr>
        <w:pStyle w:val="ListParagraph"/>
        <w:widowControl w:val="0"/>
        <w:numPr>
          <w:ilvl w:val="2"/>
          <w:numId w:val="68"/>
        </w:numPr>
        <w:overflowPunct/>
        <w:autoSpaceDE/>
        <w:autoSpaceDN/>
        <w:adjustRightInd/>
        <w:spacing w:after="0"/>
        <w:ind w:firstLineChars="0"/>
        <w:jc w:val="both"/>
        <w:textAlignment w:val="auto"/>
        <w:rPr>
          <w:i/>
          <w:iCs/>
        </w:rPr>
      </w:pPr>
      <w:r w:rsidRPr="004B31DB">
        <w:rPr>
          <w:rFonts w:hint="eastAsia"/>
          <w:i/>
          <w:iCs/>
        </w:rPr>
        <w:t>E</w:t>
      </w:r>
      <w:r w:rsidRPr="004B31DB">
        <w:rPr>
          <w:i/>
          <w:iCs/>
        </w:rPr>
        <w:t>xample bands: n41, n77/n78, n79, n104</w:t>
      </w:r>
    </w:p>
    <w:p w14:paraId="7CF6C5BB" w14:textId="77777777" w:rsidR="004B31DB" w:rsidRPr="004B31DB" w:rsidRDefault="004B31DB" w:rsidP="004B31DB">
      <w:pPr>
        <w:pStyle w:val="ListParagraph"/>
        <w:widowControl w:val="0"/>
        <w:numPr>
          <w:ilvl w:val="1"/>
          <w:numId w:val="68"/>
        </w:numPr>
        <w:overflowPunct/>
        <w:autoSpaceDE/>
        <w:autoSpaceDN/>
        <w:adjustRightInd/>
        <w:spacing w:after="0"/>
        <w:ind w:firstLineChars="0"/>
        <w:jc w:val="both"/>
        <w:textAlignment w:val="auto"/>
        <w:rPr>
          <w:i/>
          <w:iCs/>
        </w:rPr>
      </w:pPr>
      <w:r w:rsidRPr="004B31DB">
        <w:rPr>
          <w:rFonts w:eastAsia="DengXian"/>
          <w:i/>
          <w:iCs/>
        </w:rPr>
        <w:t>Maximum output power is up to 32 dBm</w:t>
      </w:r>
    </w:p>
    <w:p w14:paraId="220C8C0C" w14:textId="77777777" w:rsidR="004B31DB" w:rsidRPr="004B31DB" w:rsidRDefault="004B31DB" w:rsidP="004B31DB">
      <w:pPr>
        <w:pStyle w:val="ListParagraph"/>
        <w:widowControl w:val="0"/>
        <w:numPr>
          <w:ilvl w:val="2"/>
          <w:numId w:val="68"/>
        </w:numPr>
        <w:overflowPunct/>
        <w:autoSpaceDE/>
        <w:autoSpaceDN/>
        <w:adjustRightInd/>
        <w:spacing w:after="0"/>
        <w:ind w:firstLineChars="0"/>
        <w:jc w:val="both"/>
        <w:textAlignment w:val="auto"/>
        <w:rPr>
          <w:i/>
          <w:iCs/>
        </w:rPr>
      </w:pPr>
      <w:r w:rsidRPr="004B31DB">
        <w:rPr>
          <w:i/>
          <w:iCs/>
        </w:rPr>
        <w:t>RAN4 to determine whether to reuse PC1 or introduce new power class</w:t>
      </w:r>
    </w:p>
    <w:p w14:paraId="56657E9A" w14:textId="77777777" w:rsidR="004B31DB" w:rsidRPr="004B31DB" w:rsidRDefault="004B31DB" w:rsidP="004B31DB">
      <w:pPr>
        <w:spacing w:after="0"/>
        <w:rPr>
          <w:i/>
          <w:iCs/>
        </w:rPr>
      </w:pPr>
    </w:p>
    <w:p w14:paraId="0EB6B669" w14:textId="77777777" w:rsidR="004B31DB" w:rsidRPr="004B31DB" w:rsidRDefault="004B31DB" w:rsidP="004B31DB">
      <w:pPr>
        <w:pStyle w:val="ListParagraph"/>
        <w:widowControl w:val="0"/>
        <w:numPr>
          <w:ilvl w:val="0"/>
          <w:numId w:val="68"/>
        </w:numPr>
        <w:overflowPunct/>
        <w:autoSpaceDE/>
        <w:autoSpaceDN/>
        <w:adjustRightInd/>
        <w:spacing w:after="0"/>
        <w:ind w:firstLineChars="0"/>
        <w:jc w:val="both"/>
        <w:textAlignment w:val="auto"/>
        <w:rPr>
          <w:i/>
          <w:iCs/>
        </w:rPr>
      </w:pPr>
      <w:r w:rsidRPr="004B31DB">
        <w:rPr>
          <w:i/>
          <w:iCs/>
        </w:rPr>
        <w:t>PC1.5 with 2Tx for FDD bands for handheld and FWA UE</w:t>
      </w:r>
    </w:p>
    <w:p w14:paraId="1280932B" w14:textId="77777777" w:rsidR="004B31DB" w:rsidRPr="004B31DB" w:rsidRDefault="004B31DB" w:rsidP="004B31DB">
      <w:pPr>
        <w:pStyle w:val="ListParagraph"/>
        <w:widowControl w:val="0"/>
        <w:numPr>
          <w:ilvl w:val="1"/>
          <w:numId w:val="68"/>
        </w:numPr>
        <w:overflowPunct/>
        <w:autoSpaceDE/>
        <w:autoSpaceDN/>
        <w:adjustRightInd/>
        <w:spacing w:after="0"/>
        <w:ind w:firstLineChars="0"/>
        <w:jc w:val="both"/>
        <w:textAlignment w:val="auto"/>
        <w:rPr>
          <w:i/>
          <w:iCs/>
        </w:rPr>
      </w:pPr>
      <w:r w:rsidRPr="004B31DB">
        <w:rPr>
          <w:i/>
          <w:iCs/>
        </w:rPr>
        <w:t>Specify the UE RF requirements including maximum output power (MOP), MPR requirements, etc.</w:t>
      </w:r>
    </w:p>
    <w:p w14:paraId="699A94DC" w14:textId="77777777" w:rsidR="004B31DB" w:rsidRPr="004B31DB" w:rsidRDefault="004B31DB" w:rsidP="004B31DB">
      <w:pPr>
        <w:pStyle w:val="ListParagraph"/>
        <w:widowControl w:val="0"/>
        <w:numPr>
          <w:ilvl w:val="2"/>
          <w:numId w:val="68"/>
        </w:numPr>
        <w:overflowPunct/>
        <w:autoSpaceDE/>
        <w:autoSpaceDN/>
        <w:adjustRightInd/>
        <w:spacing w:after="0"/>
        <w:ind w:firstLineChars="0"/>
        <w:jc w:val="both"/>
        <w:textAlignment w:val="auto"/>
        <w:rPr>
          <w:i/>
          <w:iCs/>
        </w:rPr>
      </w:pPr>
      <w:r w:rsidRPr="004B31DB">
        <w:rPr>
          <w:i/>
          <w:iCs/>
        </w:rPr>
        <w:t xml:space="preserve">Supporting 2x2 UL MIMO and </w:t>
      </w:r>
      <w:proofErr w:type="spellStart"/>
      <w:r w:rsidRPr="004B31DB">
        <w:rPr>
          <w:i/>
          <w:iCs/>
        </w:rPr>
        <w:t>TxD</w:t>
      </w:r>
      <w:proofErr w:type="spellEnd"/>
    </w:p>
    <w:p w14:paraId="6A4DBD9F" w14:textId="77777777" w:rsidR="004B31DB" w:rsidRPr="004B31DB" w:rsidRDefault="004B31DB" w:rsidP="004B31DB">
      <w:pPr>
        <w:pStyle w:val="ListParagraph"/>
        <w:widowControl w:val="0"/>
        <w:numPr>
          <w:ilvl w:val="2"/>
          <w:numId w:val="68"/>
        </w:numPr>
        <w:overflowPunct/>
        <w:autoSpaceDE/>
        <w:autoSpaceDN/>
        <w:adjustRightInd/>
        <w:spacing w:after="0"/>
        <w:ind w:firstLineChars="0"/>
        <w:jc w:val="both"/>
        <w:textAlignment w:val="auto"/>
        <w:rPr>
          <w:i/>
          <w:iCs/>
        </w:rPr>
      </w:pPr>
      <w:r w:rsidRPr="004B31DB">
        <w:rPr>
          <w:i/>
          <w:iCs/>
        </w:rPr>
        <w:t>Baseline PA configuration: 2 x 26 dBm</w:t>
      </w:r>
    </w:p>
    <w:p w14:paraId="437066B6" w14:textId="77777777" w:rsidR="004B31DB" w:rsidRPr="004B31DB" w:rsidRDefault="004B31DB" w:rsidP="004B31DB">
      <w:pPr>
        <w:pStyle w:val="ListParagraph"/>
        <w:widowControl w:val="0"/>
        <w:numPr>
          <w:ilvl w:val="1"/>
          <w:numId w:val="68"/>
        </w:numPr>
        <w:overflowPunct/>
        <w:autoSpaceDE/>
        <w:autoSpaceDN/>
        <w:adjustRightInd/>
        <w:spacing w:after="0"/>
        <w:ind w:firstLineChars="0"/>
        <w:jc w:val="both"/>
        <w:textAlignment w:val="auto"/>
        <w:rPr>
          <w:i/>
          <w:iCs/>
        </w:rPr>
      </w:pPr>
      <w:r w:rsidRPr="004B31DB">
        <w:rPr>
          <w:i/>
          <w:iCs/>
        </w:rPr>
        <w:t>Specify the band specific requirements for exemplary bands</w:t>
      </w:r>
    </w:p>
    <w:p w14:paraId="4A2127D0" w14:textId="77777777" w:rsidR="004B31DB" w:rsidRPr="004B31DB" w:rsidRDefault="004B31DB" w:rsidP="004B31DB">
      <w:pPr>
        <w:pStyle w:val="ListParagraph"/>
        <w:widowControl w:val="0"/>
        <w:numPr>
          <w:ilvl w:val="1"/>
          <w:numId w:val="68"/>
        </w:numPr>
        <w:overflowPunct/>
        <w:autoSpaceDE/>
        <w:autoSpaceDN/>
        <w:adjustRightInd/>
        <w:spacing w:after="0"/>
        <w:ind w:firstLineChars="0"/>
        <w:jc w:val="both"/>
        <w:textAlignment w:val="auto"/>
        <w:rPr>
          <w:i/>
          <w:iCs/>
        </w:rPr>
      </w:pPr>
      <w:r w:rsidRPr="004B31DB">
        <w:rPr>
          <w:rFonts w:hint="eastAsia"/>
          <w:i/>
          <w:iCs/>
        </w:rPr>
        <w:t>E</w:t>
      </w:r>
      <w:r w:rsidRPr="004B31DB">
        <w:rPr>
          <w:i/>
          <w:iCs/>
        </w:rPr>
        <w:t>xample bands: n1, n25</w:t>
      </w:r>
    </w:p>
    <w:p w14:paraId="75012C47" w14:textId="77777777" w:rsidR="004B31DB" w:rsidRPr="004B31DB" w:rsidRDefault="004B31DB" w:rsidP="004B31DB">
      <w:pPr>
        <w:spacing w:after="0"/>
        <w:rPr>
          <w:i/>
          <w:iCs/>
          <w:lang w:val="en-US"/>
        </w:rPr>
      </w:pPr>
    </w:p>
    <w:p w14:paraId="490C9834" w14:textId="77777777" w:rsidR="004B31DB" w:rsidRPr="004B31DB" w:rsidRDefault="004B31DB" w:rsidP="004B31DB">
      <w:pPr>
        <w:pStyle w:val="ListParagraph"/>
        <w:widowControl w:val="0"/>
        <w:numPr>
          <w:ilvl w:val="0"/>
          <w:numId w:val="68"/>
        </w:numPr>
        <w:overflowPunct/>
        <w:autoSpaceDE/>
        <w:autoSpaceDN/>
        <w:adjustRightInd/>
        <w:spacing w:after="0"/>
        <w:ind w:firstLineChars="0"/>
        <w:jc w:val="both"/>
        <w:textAlignment w:val="auto"/>
        <w:rPr>
          <w:i/>
          <w:iCs/>
        </w:rPr>
      </w:pPr>
      <w:r w:rsidRPr="004B31DB">
        <w:rPr>
          <w:i/>
          <w:iCs/>
        </w:rPr>
        <w:t>PC1.5 1Tx for TDD bands for FWA</w:t>
      </w:r>
      <w:r w:rsidRPr="004B31DB">
        <w:rPr>
          <w:rFonts w:eastAsia="DengXian" w:hint="eastAsia"/>
          <w:i/>
          <w:iCs/>
        </w:rPr>
        <w:t xml:space="preserve"> </w:t>
      </w:r>
      <w:r w:rsidRPr="004B31DB">
        <w:rPr>
          <w:i/>
          <w:iCs/>
        </w:rPr>
        <w:t>UE</w:t>
      </w:r>
    </w:p>
    <w:p w14:paraId="0337D8D6" w14:textId="77777777" w:rsidR="004B31DB" w:rsidRPr="004B31DB" w:rsidRDefault="004B31DB" w:rsidP="004B31DB">
      <w:pPr>
        <w:pStyle w:val="ListParagraph"/>
        <w:widowControl w:val="0"/>
        <w:numPr>
          <w:ilvl w:val="1"/>
          <w:numId w:val="68"/>
        </w:numPr>
        <w:overflowPunct/>
        <w:autoSpaceDE/>
        <w:autoSpaceDN/>
        <w:adjustRightInd/>
        <w:spacing w:after="0"/>
        <w:ind w:firstLineChars="0"/>
        <w:jc w:val="both"/>
        <w:textAlignment w:val="auto"/>
        <w:rPr>
          <w:i/>
          <w:iCs/>
        </w:rPr>
      </w:pPr>
      <w:r w:rsidRPr="004B31DB">
        <w:rPr>
          <w:i/>
          <w:iCs/>
        </w:rPr>
        <w:t>Study the possibility of applying PC1.5 with 2Tx MPR/A-MPR requirements to PC1.5 with 1Tx, if feasible, specify the corresponding UE RF requirements, including maximum output power (MOP), MPR/A-MPR requirements, etc.</w:t>
      </w:r>
    </w:p>
    <w:p w14:paraId="10864A55" w14:textId="77777777" w:rsidR="004B31DB" w:rsidRPr="004B31DB" w:rsidRDefault="004B31DB" w:rsidP="004B31DB">
      <w:pPr>
        <w:pStyle w:val="ListParagraph"/>
        <w:widowControl w:val="0"/>
        <w:numPr>
          <w:ilvl w:val="2"/>
          <w:numId w:val="68"/>
        </w:numPr>
        <w:overflowPunct/>
        <w:autoSpaceDE/>
        <w:autoSpaceDN/>
        <w:adjustRightInd/>
        <w:spacing w:after="0"/>
        <w:ind w:firstLineChars="0"/>
        <w:jc w:val="both"/>
        <w:textAlignment w:val="auto"/>
        <w:rPr>
          <w:i/>
          <w:iCs/>
        </w:rPr>
      </w:pPr>
      <w:r w:rsidRPr="004B31DB">
        <w:rPr>
          <w:i/>
          <w:iCs/>
        </w:rPr>
        <w:t>Baseline PA configuration: 1 x 29 dBm</w:t>
      </w:r>
    </w:p>
    <w:p w14:paraId="0ADE6864" w14:textId="77777777" w:rsidR="004B31DB" w:rsidRPr="004B31DB" w:rsidRDefault="004B31DB" w:rsidP="004B31DB">
      <w:pPr>
        <w:pStyle w:val="ListParagraph"/>
        <w:widowControl w:val="0"/>
        <w:numPr>
          <w:ilvl w:val="2"/>
          <w:numId w:val="68"/>
        </w:numPr>
        <w:overflowPunct/>
        <w:autoSpaceDE/>
        <w:autoSpaceDN/>
        <w:adjustRightInd/>
        <w:spacing w:after="0"/>
        <w:ind w:firstLineChars="0"/>
        <w:jc w:val="both"/>
        <w:textAlignment w:val="auto"/>
        <w:rPr>
          <w:i/>
          <w:iCs/>
        </w:rPr>
      </w:pPr>
      <w:r w:rsidRPr="004B31DB">
        <w:rPr>
          <w:rFonts w:hint="eastAsia"/>
          <w:i/>
          <w:iCs/>
        </w:rPr>
        <w:t>E</w:t>
      </w:r>
      <w:r w:rsidRPr="004B31DB">
        <w:rPr>
          <w:i/>
          <w:iCs/>
        </w:rPr>
        <w:t>xample bands: n41, n77/n78, n79</w:t>
      </w:r>
    </w:p>
    <w:p w14:paraId="11576FB7" w14:textId="77777777" w:rsidR="004B31DB" w:rsidRPr="004B31DB" w:rsidRDefault="004B31DB" w:rsidP="004B31DB">
      <w:pPr>
        <w:pStyle w:val="ListParagraph"/>
        <w:widowControl w:val="0"/>
        <w:numPr>
          <w:ilvl w:val="1"/>
          <w:numId w:val="68"/>
        </w:numPr>
        <w:overflowPunct/>
        <w:autoSpaceDE/>
        <w:autoSpaceDN/>
        <w:adjustRightInd/>
        <w:spacing w:after="0"/>
        <w:ind w:firstLineChars="0"/>
        <w:jc w:val="both"/>
        <w:textAlignment w:val="auto"/>
        <w:rPr>
          <w:i/>
          <w:iCs/>
        </w:rPr>
      </w:pPr>
      <w:r w:rsidRPr="004B31DB">
        <w:rPr>
          <w:i/>
          <w:iCs/>
        </w:rPr>
        <w:t>This work is to start in 2026 Q4</w:t>
      </w:r>
    </w:p>
    <w:p w14:paraId="62657979" w14:textId="77777777" w:rsidR="004B31DB" w:rsidRPr="004B31DB" w:rsidRDefault="004B31DB" w:rsidP="004B31DB">
      <w:pPr>
        <w:spacing w:after="0"/>
        <w:jc w:val="both"/>
        <w:rPr>
          <w:i/>
          <w:iCs/>
          <w:lang w:val="en-US"/>
        </w:rPr>
      </w:pPr>
    </w:p>
    <w:p w14:paraId="69F2076C" w14:textId="77777777" w:rsidR="004B31DB" w:rsidRPr="004B31DB" w:rsidRDefault="004B31DB" w:rsidP="004B31DB">
      <w:pPr>
        <w:pStyle w:val="ListParagraph"/>
        <w:widowControl w:val="0"/>
        <w:numPr>
          <w:ilvl w:val="0"/>
          <w:numId w:val="68"/>
        </w:numPr>
        <w:overflowPunct/>
        <w:autoSpaceDE/>
        <w:autoSpaceDN/>
        <w:adjustRightInd/>
        <w:spacing w:after="0"/>
        <w:ind w:firstLineChars="0"/>
        <w:jc w:val="both"/>
        <w:textAlignment w:val="auto"/>
        <w:rPr>
          <w:i/>
          <w:iCs/>
        </w:rPr>
      </w:pPr>
      <w:r w:rsidRPr="004B31DB">
        <w:rPr>
          <w:i/>
          <w:iCs/>
        </w:rPr>
        <w:t>2Tx for TDD bands for FWA UE</w:t>
      </w:r>
    </w:p>
    <w:p w14:paraId="0513ACBB" w14:textId="77777777" w:rsidR="004B31DB" w:rsidRPr="004B31DB" w:rsidRDefault="004B31DB" w:rsidP="004B31DB">
      <w:pPr>
        <w:pStyle w:val="ListParagraph"/>
        <w:widowControl w:val="0"/>
        <w:numPr>
          <w:ilvl w:val="1"/>
          <w:numId w:val="68"/>
        </w:numPr>
        <w:overflowPunct/>
        <w:autoSpaceDE/>
        <w:autoSpaceDN/>
        <w:adjustRightInd/>
        <w:spacing w:after="0"/>
        <w:ind w:firstLineChars="0"/>
        <w:jc w:val="both"/>
        <w:textAlignment w:val="auto"/>
        <w:rPr>
          <w:i/>
          <w:iCs/>
        </w:rPr>
      </w:pPr>
      <w:r w:rsidRPr="004B31DB">
        <w:rPr>
          <w:i/>
          <w:iCs/>
        </w:rPr>
        <w:t>Study the possibility of applying PC1 with 4Tx A-MPR/MPR requirements to PC1 with 2Tx, if feasible, specify the corresponding UE RF requirements, including maximum output power (MOP), MPR/A-MPR requirements, etc.</w:t>
      </w:r>
    </w:p>
    <w:p w14:paraId="5ED62406" w14:textId="77777777" w:rsidR="004B31DB" w:rsidRPr="004B31DB" w:rsidRDefault="004B31DB" w:rsidP="004B31DB">
      <w:pPr>
        <w:pStyle w:val="ListParagraph"/>
        <w:widowControl w:val="0"/>
        <w:numPr>
          <w:ilvl w:val="2"/>
          <w:numId w:val="68"/>
        </w:numPr>
        <w:overflowPunct/>
        <w:autoSpaceDE/>
        <w:autoSpaceDN/>
        <w:adjustRightInd/>
        <w:spacing w:after="0"/>
        <w:ind w:firstLineChars="0"/>
        <w:jc w:val="both"/>
        <w:textAlignment w:val="auto"/>
        <w:rPr>
          <w:i/>
          <w:iCs/>
        </w:rPr>
      </w:pPr>
      <w:r w:rsidRPr="004B31DB">
        <w:rPr>
          <w:i/>
          <w:iCs/>
        </w:rPr>
        <w:t>Baseline PA configuration: 2 x 29 dBm</w:t>
      </w:r>
    </w:p>
    <w:p w14:paraId="5830ECD2" w14:textId="77777777" w:rsidR="004B31DB" w:rsidRPr="004B31DB" w:rsidRDefault="004B31DB" w:rsidP="004B31DB">
      <w:pPr>
        <w:pStyle w:val="ListParagraph"/>
        <w:widowControl w:val="0"/>
        <w:numPr>
          <w:ilvl w:val="2"/>
          <w:numId w:val="68"/>
        </w:numPr>
        <w:overflowPunct/>
        <w:autoSpaceDE/>
        <w:autoSpaceDN/>
        <w:adjustRightInd/>
        <w:spacing w:after="0"/>
        <w:ind w:firstLineChars="0"/>
        <w:jc w:val="both"/>
        <w:textAlignment w:val="auto"/>
        <w:rPr>
          <w:i/>
          <w:iCs/>
        </w:rPr>
      </w:pPr>
      <w:r w:rsidRPr="004B31DB">
        <w:rPr>
          <w:rFonts w:hint="eastAsia"/>
          <w:i/>
          <w:iCs/>
        </w:rPr>
        <w:t>E</w:t>
      </w:r>
      <w:r w:rsidRPr="004B31DB">
        <w:rPr>
          <w:i/>
          <w:iCs/>
        </w:rPr>
        <w:t>xample bands: n41, n77/n78, n79, n104</w:t>
      </w:r>
    </w:p>
    <w:p w14:paraId="67FA0AAE" w14:textId="77777777" w:rsidR="004B31DB" w:rsidRPr="004B31DB" w:rsidRDefault="004B31DB" w:rsidP="004B31DB">
      <w:pPr>
        <w:pStyle w:val="ListParagraph"/>
        <w:widowControl w:val="0"/>
        <w:numPr>
          <w:ilvl w:val="1"/>
          <w:numId w:val="68"/>
        </w:numPr>
        <w:overflowPunct/>
        <w:autoSpaceDE/>
        <w:autoSpaceDN/>
        <w:adjustRightInd/>
        <w:spacing w:after="0"/>
        <w:ind w:firstLineChars="0"/>
        <w:jc w:val="both"/>
        <w:textAlignment w:val="auto"/>
        <w:rPr>
          <w:i/>
          <w:iCs/>
        </w:rPr>
      </w:pPr>
      <w:r w:rsidRPr="004B31DB">
        <w:rPr>
          <w:rFonts w:eastAsia="DengXian"/>
          <w:i/>
          <w:iCs/>
        </w:rPr>
        <w:t>Maximum output power is up to 32 dBm</w:t>
      </w:r>
    </w:p>
    <w:p w14:paraId="7E789F9B" w14:textId="77777777" w:rsidR="004B31DB" w:rsidRPr="004B31DB" w:rsidRDefault="004B31DB" w:rsidP="004B31DB">
      <w:pPr>
        <w:pStyle w:val="ListParagraph"/>
        <w:widowControl w:val="0"/>
        <w:numPr>
          <w:ilvl w:val="2"/>
          <w:numId w:val="68"/>
        </w:numPr>
        <w:overflowPunct/>
        <w:autoSpaceDE/>
        <w:autoSpaceDN/>
        <w:adjustRightInd/>
        <w:spacing w:after="0"/>
        <w:ind w:firstLineChars="0"/>
        <w:jc w:val="both"/>
        <w:textAlignment w:val="auto"/>
        <w:rPr>
          <w:i/>
          <w:iCs/>
        </w:rPr>
      </w:pPr>
      <w:r w:rsidRPr="004B31DB">
        <w:rPr>
          <w:rFonts w:eastAsia="DengXian"/>
          <w:i/>
          <w:iCs/>
        </w:rPr>
        <w:t>RAN4 to determine whether to reuse PC1 or introduce new power class</w:t>
      </w:r>
    </w:p>
    <w:p w14:paraId="748FFAD0" w14:textId="77777777" w:rsidR="004B31DB" w:rsidRPr="004B31DB" w:rsidRDefault="004B31DB" w:rsidP="004B31DB">
      <w:pPr>
        <w:pStyle w:val="ListParagraph"/>
        <w:widowControl w:val="0"/>
        <w:numPr>
          <w:ilvl w:val="1"/>
          <w:numId w:val="68"/>
        </w:numPr>
        <w:overflowPunct/>
        <w:autoSpaceDE/>
        <w:autoSpaceDN/>
        <w:adjustRightInd/>
        <w:spacing w:afterLines="100" w:after="240"/>
        <w:ind w:firstLineChars="0"/>
        <w:jc w:val="both"/>
        <w:textAlignment w:val="auto"/>
        <w:rPr>
          <w:i/>
          <w:iCs/>
        </w:rPr>
      </w:pPr>
      <w:r w:rsidRPr="004B31DB">
        <w:rPr>
          <w:i/>
          <w:iCs/>
        </w:rPr>
        <w:t>This work is to start in 2026 Q4</w:t>
      </w:r>
    </w:p>
    <w:p w14:paraId="79EC6B74" w14:textId="5646031A" w:rsidR="004B31DB" w:rsidRDefault="001219F6" w:rsidP="004B31DB">
      <w:pPr>
        <w:rPr>
          <w:rFonts w:eastAsia="Arial"/>
          <w:lang w:eastAsia="zh-CN"/>
        </w:rPr>
      </w:pPr>
      <w:r>
        <w:rPr>
          <w:rFonts w:eastAsia="Arial"/>
          <w:lang w:eastAsia="zh-CN"/>
        </w:rPr>
        <w:t xml:space="preserve">The PC1.5 1Tx and PC1 2Tx objectives will only </w:t>
      </w:r>
      <w:r w:rsidR="00981C33">
        <w:rPr>
          <w:rFonts w:eastAsia="Arial"/>
          <w:lang w:eastAsia="zh-CN"/>
        </w:rPr>
        <w:t>begin</w:t>
      </w:r>
      <w:r>
        <w:rPr>
          <w:rFonts w:eastAsia="Arial"/>
          <w:lang w:eastAsia="zh-CN"/>
        </w:rPr>
        <w:t xml:space="preserve"> in Q4 2026 thus, in this contribution we provide our preliminary input on the first two HPUE cases.</w:t>
      </w:r>
    </w:p>
    <w:p w14:paraId="551EB799" w14:textId="48021046" w:rsidR="001219F6" w:rsidRDefault="001219F6" w:rsidP="001219F6">
      <w:pPr>
        <w:pStyle w:val="Heading2"/>
        <w:rPr>
          <w:rFonts w:eastAsia="Arial"/>
          <w:lang w:eastAsia="zh-CN"/>
        </w:rPr>
      </w:pPr>
      <w:r>
        <w:rPr>
          <w:rFonts w:eastAsia="Arial"/>
          <w:lang w:eastAsia="zh-CN"/>
        </w:rPr>
        <w:t>2.2 4Tx based on 26dBm PAs</w:t>
      </w:r>
    </w:p>
    <w:p w14:paraId="1676486B" w14:textId="02D729A1" w:rsidR="001219F6" w:rsidRDefault="001219F6" w:rsidP="001219F6">
      <w:pPr>
        <w:rPr>
          <w:rFonts w:eastAsia="Arial"/>
          <w:lang w:eastAsia="zh-CN"/>
        </w:rPr>
      </w:pPr>
      <w:r>
        <w:rPr>
          <w:rFonts w:eastAsia="Arial"/>
          <w:lang w:eastAsia="zh-CN"/>
        </w:rPr>
        <w:t>PC1 4Tx based on 4x26dBm PAs has already been introduced for NTN in 38.101-5 in Release 19 [3] and in [2], we provided our input on MPR depending on ACLR and 4TX antenna isolation.</w:t>
      </w:r>
    </w:p>
    <w:p w14:paraId="182A43A7" w14:textId="3123A1D3" w:rsidR="001219F6" w:rsidRDefault="001219F6" w:rsidP="001219F6">
      <w:pPr>
        <w:rPr>
          <w:rFonts w:eastAsia="Arial"/>
          <w:lang w:eastAsia="zh-CN"/>
        </w:rPr>
      </w:pPr>
      <w:r>
        <w:rPr>
          <w:rFonts w:eastAsia="Arial"/>
          <w:lang w:eastAsia="zh-CN"/>
        </w:rPr>
        <w:t>The best case specified MPR</w:t>
      </w:r>
      <w:r w:rsidR="003B23A5">
        <w:rPr>
          <w:rFonts w:eastAsia="Arial"/>
          <w:lang w:eastAsia="zh-CN"/>
        </w:rPr>
        <w:t xml:space="preserve"> in [3]</w:t>
      </w:r>
      <w:r>
        <w:rPr>
          <w:rFonts w:eastAsia="Arial"/>
          <w:lang w:eastAsia="zh-CN"/>
        </w:rPr>
        <w:t xml:space="preserve"> is 0.5dB for inner DFT-s-OFDM QPSK is 0.5dB based on 34dB ACLR target and ≥15dB antenna isolation (any 1 antenna to the other 3 antennas).</w:t>
      </w:r>
      <w:r w:rsidR="003B23A5">
        <w:rPr>
          <w:rFonts w:eastAsia="Arial"/>
          <w:lang w:eastAsia="zh-CN"/>
        </w:rPr>
        <w:t xml:space="preserve"> Our data in [2] showed that at least 15dB antenna isolation is needed to </w:t>
      </w:r>
      <w:r w:rsidR="003B23A5">
        <w:rPr>
          <w:rFonts w:eastAsia="Arial"/>
          <w:lang w:eastAsia="zh-CN"/>
        </w:rPr>
        <w:lastRenderedPageBreak/>
        <w:t>target 0dB MPR for inner and for large channel bandwidths, there is no margin to go beyond 31dBm at least for 34dB ACLR and ≥15dB antenna isolation.</w:t>
      </w:r>
    </w:p>
    <w:p w14:paraId="513936A6" w14:textId="2F26C0A8" w:rsidR="003B23A5" w:rsidRDefault="003B23A5" w:rsidP="001219F6">
      <w:pPr>
        <w:rPr>
          <w:rFonts w:eastAsia="Arial"/>
          <w:lang w:eastAsia="zh-CN"/>
        </w:rPr>
      </w:pPr>
      <w:r>
        <w:rPr>
          <w:rFonts w:eastAsia="Arial"/>
          <w:lang w:eastAsia="zh-CN"/>
        </w:rPr>
        <w:t>Based on our measurements, to enable up to 32dBm for DFT-s-OFDM QPSK inner, it would require that ACLR is relaxed to 31dBc AND antenna isolation is</w:t>
      </w:r>
      <w:r w:rsidR="00981C33">
        <w:rPr>
          <w:rFonts w:eastAsia="Arial"/>
          <w:lang w:eastAsia="zh-CN"/>
        </w:rPr>
        <w:t xml:space="preserve"> </w:t>
      </w:r>
      <w:r>
        <w:rPr>
          <w:rFonts w:eastAsia="Arial"/>
          <w:lang w:eastAsia="zh-CN"/>
        </w:rPr>
        <w:t>≥20dB. If the lat</w:t>
      </w:r>
      <w:r w:rsidR="00981C33">
        <w:rPr>
          <w:rFonts w:eastAsia="Arial"/>
          <w:lang w:eastAsia="zh-CN"/>
        </w:rPr>
        <w:t>t</w:t>
      </w:r>
      <w:r>
        <w:rPr>
          <w:rFonts w:eastAsia="Arial"/>
          <w:lang w:eastAsia="zh-CN"/>
        </w:rPr>
        <w:t xml:space="preserve">er may be expected in FWA implementations, the current ACLR is </w:t>
      </w:r>
      <w:r w:rsidR="004C1005">
        <w:rPr>
          <w:rFonts w:eastAsia="Arial"/>
          <w:lang w:eastAsia="zh-CN"/>
        </w:rPr>
        <w:t xml:space="preserve">31dBc </w:t>
      </w:r>
      <w:r w:rsidR="00981C33">
        <w:rPr>
          <w:rFonts w:eastAsia="Arial"/>
          <w:lang w:eastAsia="zh-CN"/>
        </w:rPr>
        <w:t xml:space="preserve">for </w:t>
      </w:r>
      <w:r w:rsidR="00981C33">
        <w:rPr>
          <w:rFonts w:eastAsia="Arial"/>
          <w:lang w:eastAsia="zh-CN"/>
        </w:rPr>
        <w:t xml:space="preserve">PC1.5 </w:t>
      </w:r>
      <w:r w:rsidR="004C1005">
        <w:rPr>
          <w:rFonts w:eastAsia="Arial"/>
          <w:lang w:eastAsia="zh-CN"/>
        </w:rPr>
        <w:t>and 37dB</w:t>
      </w:r>
      <w:r w:rsidR="00981C33" w:rsidRPr="00981C33">
        <w:rPr>
          <w:rFonts w:eastAsia="Arial"/>
          <w:lang w:eastAsia="zh-CN"/>
        </w:rPr>
        <w:t xml:space="preserve"> </w:t>
      </w:r>
      <w:r w:rsidR="00981C33">
        <w:rPr>
          <w:rFonts w:eastAsia="Arial"/>
          <w:lang w:eastAsia="zh-CN"/>
        </w:rPr>
        <w:t xml:space="preserve">for </w:t>
      </w:r>
      <w:r w:rsidR="00981C33">
        <w:rPr>
          <w:rFonts w:eastAsia="Arial"/>
          <w:lang w:eastAsia="zh-CN"/>
        </w:rPr>
        <w:t>PC1</w:t>
      </w:r>
      <w:r w:rsidR="004C1005">
        <w:rPr>
          <w:rFonts w:eastAsia="Arial"/>
          <w:lang w:eastAsia="zh-CN"/>
        </w:rPr>
        <w:t>. If we understand that based on coexistence simulations for bands &gt;2.5GHz the 32dBm 4Tx can be &lt;37dB</w:t>
      </w:r>
      <w:r w:rsidR="00981C33">
        <w:rPr>
          <w:rFonts w:eastAsia="Arial"/>
          <w:lang w:eastAsia="zh-CN"/>
        </w:rPr>
        <w:t>,</w:t>
      </w:r>
      <w:r w:rsidR="004C1005">
        <w:rPr>
          <w:rFonts w:eastAsia="Arial"/>
          <w:lang w:eastAsia="zh-CN"/>
        </w:rPr>
        <w:t xml:space="preserve"> it is yet unclear that it can be relaxed down to 31dBc.</w:t>
      </w:r>
    </w:p>
    <w:p w14:paraId="02CF3F12" w14:textId="0E2046D5" w:rsidR="00D752E4" w:rsidRDefault="00D752E4" w:rsidP="001219F6">
      <w:pPr>
        <w:rPr>
          <w:rFonts w:eastAsia="Arial"/>
          <w:lang w:eastAsia="zh-CN"/>
        </w:rPr>
      </w:pPr>
      <w:r>
        <w:rPr>
          <w:rFonts w:eastAsia="Arial"/>
          <w:lang w:eastAsia="zh-CN"/>
        </w:rPr>
        <w:t xml:space="preserve">Since </w:t>
      </w:r>
      <w:r w:rsidR="00981C33">
        <w:rPr>
          <w:rFonts w:eastAsia="Arial"/>
          <w:lang w:eastAsia="zh-CN"/>
        </w:rPr>
        <w:t xml:space="preserve">Band </w:t>
      </w:r>
      <w:r>
        <w:rPr>
          <w:rFonts w:eastAsia="Arial"/>
          <w:lang w:eastAsia="zh-CN"/>
        </w:rPr>
        <w:t>n41 is one of the example bands, it requested A-MPR for NS_04 and NS_47 should be evaluated</w:t>
      </w:r>
    </w:p>
    <w:p w14:paraId="3EA0D6EA" w14:textId="0791B793" w:rsidR="004C1005" w:rsidRPr="009B3880" w:rsidRDefault="004C1005" w:rsidP="004C1005">
      <w:pPr>
        <w:spacing w:after="0"/>
        <w:rPr>
          <w:rFonts w:eastAsia="Arial"/>
          <w:b/>
          <w:bCs/>
          <w:lang w:eastAsia="zh-CN"/>
        </w:rPr>
      </w:pPr>
      <w:r w:rsidRPr="009B3880">
        <w:rPr>
          <w:rFonts w:eastAsia="Arial"/>
          <w:b/>
          <w:bCs/>
          <w:lang w:eastAsia="zh-CN"/>
        </w:rPr>
        <w:t xml:space="preserve">Proposal on 4x26dBm PA power class: </w:t>
      </w:r>
    </w:p>
    <w:p w14:paraId="4F2FEE8A" w14:textId="79EC2817" w:rsidR="004C1005" w:rsidRPr="009B3880" w:rsidRDefault="004C1005" w:rsidP="004C1005">
      <w:pPr>
        <w:pStyle w:val="ListParagraph"/>
        <w:numPr>
          <w:ilvl w:val="0"/>
          <w:numId w:val="65"/>
        </w:numPr>
        <w:spacing w:after="0"/>
        <w:ind w:firstLineChars="0"/>
        <w:rPr>
          <w:rFonts w:eastAsia="Arial"/>
          <w:b/>
          <w:bCs/>
          <w:lang w:eastAsia="zh-CN"/>
        </w:rPr>
      </w:pPr>
      <w:r w:rsidRPr="009B3880">
        <w:rPr>
          <w:rFonts w:eastAsia="Arial"/>
          <w:b/>
          <w:bCs/>
          <w:lang w:eastAsia="zh-CN"/>
        </w:rPr>
        <w:t>Assuming ≥20dB antenna isolation and 34dB ACLR target, 31dBm PC1 can be reused and ACLR specified at 37dB for &lt;2.5GHz and 34dB for &gt;</w:t>
      </w:r>
      <w:r w:rsidR="009B3880" w:rsidRPr="009B3880">
        <w:rPr>
          <w:rFonts w:eastAsia="Arial"/>
          <w:b/>
          <w:bCs/>
          <w:lang w:eastAsia="zh-CN"/>
        </w:rPr>
        <w:t>2.5GHz</w:t>
      </w:r>
      <w:r w:rsidR="009B3880">
        <w:rPr>
          <w:rFonts w:eastAsia="Arial"/>
          <w:b/>
          <w:bCs/>
          <w:lang w:eastAsia="zh-CN"/>
        </w:rPr>
        <w:t>. No need to create a new power class</w:t>
      </w:r>
    </w:p>
    <w:p w14:paraId="6AA0B48B" w14:textId="77777777" w:rsidR="009B3880" w:rsidRDefault="009B3880" w:rsidP="004C1005">
      <w:pPr>
        <w:pStyle w:val="ListParagraph"/>
        <w:numPr>
          <w:ilvl w:val="0"/>
          <w:numId w:val="65"/>
        </w:numPr>
        <w:spacing w:after="0"/>
        <w:ind w:firstLineChars="0"/>
        <w:rPr>
          <w:rFonts w:eastAsia="Arial"/>
          <w:b/>
          <w:bCs/>
          <w:lang w:eastAsia="zh-CN"/>
        </w:rPr>
      </w:pPr>
      <w:r w:rsidRPr="009B3880">
        <w:rPr>
          <w:rFonts w:eastAsia="Arial"/>
          <w:b/>
          <w:bCs/>
          <w:lang w:eastAsia="zh-CN"/>
        </w:rPr>
        <w:t xml:space="preserve">32dBm can only be reached if </w:t>
      </w:r>
      <w:r>
        <w:rPr>
          <w:rFonts w:eastAsia="Arial"/>
          <w:b/>
          <w:bCs/>
          <w:lang w:eastAsia="zh-CN"/>
        </w:rPr>
        <w:t xml:space="preserve">coexistence simulations &gt;2.5GHz show that 31dB ACLR is sufficient, and antenna isolation is </w:t>
      </w:r>
      <w:r w:rsidRPr="009B3880">
        <w:rPr>
          <w:rFonts w:eastAsia="Arial"/>
          <w:b/>
          <w:bCs/>
          <w:lang w:eastAsia="zh-CN"/>
        </w:rPr>
        <w:t>≥20dB</w:t>
      </w:r>
      <w:r>
        <w:rPr>
          <w:rFonts w:eastAsia="Arial"/>
          <w:b/>
          <w:bCs/>
          <w:lang w:eastAsia="zh-CN"/>
        </w:rPr>
        <w:t xml:space="preserve">. </w:t>
      </w:r>
    </w:p>
    <w:p w14:paraId="7884B63F" w14:textId="64BDCF20" w:rsidR="009B3880" w:rsidRDefault="009B3880" w:rsidP="009B3880">
      <w:pPr>
        <w:pStyle w:val="ListParagraph"/>
        <w:numPr>
          <w:ilvl w:val="1"/>
          <w:numId w:val="65"/>
        </w:numPr>
        <w:spacing w:after="0"/>
        <w:ind w:firstLineChars="0"/>
        <w:rPr>
          <w:rFonts w:eastAsia="Arial"/>
          <w:b/>
          <w:bCs/>
          <w:lang w:eastAsia="zh-CN"/>
        </w:rPr>
      </w:pPr>
      <w:r>
        <w:rPr>
          <w:rFonts w:eastAsia="Arial"/>
          <w:b/>
          <w:bCs/>
          <w:lang w:eastAsia="zh-CN"/>
        </w:rPr>
        <w:t>Even so, creating a new power class is for 1dB improvement for a limited set of allocation seems unnecessary and alternatively, considering PC1 boosting for inner DFT-s-OFDM QPSK seems less complex.</w:t>
      </w:r>
    </w:p>
    <w:p w14:paraId="40CB801B" w14:textId="418DE031" w:rsidR="00D752E4" w:rsidRPr="00D752E4" w:rsidRDefault="00D752E4" w:rsidP="00D752E4">
      <w:pPr>
        <w:pStyle w:val="ListParagraph"/>
        <w:numPr>
          <w:ilvl w:val="0"/>
          <w:numId w:val="65"/>
        </w:numPr>
        <w:spacing w:after="0"/>
        <w:ind w:firstLineChars="0"/>
        <w:rPr>
          <w:rFonts w:eastAsia="Arial"/>
          <w:b/>
          <w:bCs/>
          <w:lang w:eastAsia="zh-CN"/>
        </w:rPr>
      </w:pPr>
      <w:r w:rsidRPr="00D752E4">
        <w:rPr>
          <w:rFonts w:eastAsia="Arial"/>
          <w:b/>
          <w:bCs/>
          <w:lang w:eastAsia="zh-CN"/>
        </w:rPr>
        <w:t>A-MPR for NS_04 and NS_47 should be evaluated</w:t>
      </w:r>
      <w:r>
        <w:rPr>
          <w:rFonts w:eastAsia="Arial"/>
          <w:b/>
          <w:bCs/>
          <w:lang w:eastAsia="zh-CN"/>
        </w:rPr>
        <w:t xml:space="preserve"> for </w:t>
      </w:r>
      <w:r w:rsidR="00981C33">
        <w:rPr>
          <w:rFonts w:eastAsia="Arial"/>
          <w:b/>
          <w:bCs/>
          <w:lang w:eastAsia="zh-CN"/>
        </w:rPr>
        <w:t>B</w:t>
      </w:r>
      <w:r>
        <w:rPr>
          <w:rFonts w:eastAsia="Arial"/>
          <w:b/>
          <w:bCs/>
          <w:lang w:eastAsia="zh-CN"/>
        </w:rPr>
        <w:t>and n41</w:t>
      </w:r>
    </w:p>
    <w:p w14:paraId="0C840472" w14:textId="327B0DBC" w:rsidR="000A456E" w:rsidRDefault="000A456E" w:rsidP="000A456E">
      <w:pPr>
        <w:pStyle w:val="Heading2"/>
        <w:rPr>
          <w:rFonts w:eastAsia="Arial"/>
          <w:lang w:eastAsia="zh-CN"/>
        </w:rPr>
      </w:pPr>
      <w:r>
        <w:rPr>
          <w:rFonts w:eastAsia="Arial"/>
          <w:lang w:eastAsia="zh-CN"/>
        </w:rPr>
        <w:t>2.3 2Tx PC1.5 for FDD</w:t>
      </w:r>
    </w:p>
    <w:p w14:paraId="3FAB2E34" w14:textId="2C2CEDEB" w:rsidR="000A456E" w:rsidRDefault="009939B2" w:rsidP="000A456E">
      <w:pPr>
        <w:rPr>
          <w:rFonts w:eastAsia="Arial"/>
          <w:lang w:eastAsia="zh-CN"/>
        </w:rPr>
      </w:pPr>
      <w:r>
        <w:rPr>
          <w:rFonts w:eastAsia="Arial"/>
          <w:lang w:eastAsia="zh-CN"/>
        </w:rPr>
        <w:t>2Tx PC1.5 is already specified for TDD band</w:t>
      </w:r>
      <w:r w:rsidR="00320A1E">
        <w:rPr>
          <w:rFonts w:eastAsia="Arial"/>
          <w:lang w:eastAsia="zh-CN"/>
        </w:rPr>
        <w:t>s</w:t>
      </w:r>
      <w:r>
        <w:rPr>
          <w:rFonts w:eastAsia="Arial"/>
          <w:lang w:eastAsia="zh-CN"/>
        </w:rPr>
        <w:t xml:space="preserve"> including </w:t>
      </w:r>
      <w:r w:rsidR="00981C33">
        <w:rPr>
          <w:rFonts w:eastAsia="Arial"/>
          <w:lang w:eastAsia="zh-CN"/>
        </w:rPr>
        <w:t>B</w:t>
      </w:r>
      <w:r>
        <w:rPr>
          <w:rFonts w:eastAsia="Arial"/>
          <w:lang w:eastAsia="zh-CN"/>
        </w:rPr>
        <w:t>and n</w:t>
      </w:r>
      <w:r w:rsidR="00320A1E">
        <w:rPr>
          <w:rFonts w:eastAsia="Arial"/>
          <w:lang w:eastAsia="zh-CN"/>
        </w:rPr>
        <w:t xml:space="preserve">39 which is just below 2GHz. Given that the ACLR of 31dB is based on </w:t>
      </w:r>
      <w:r w:rsidR="00981C33">
        <w:rPr>
          <w:rFonts w:eastAsia="Arial"/>
          <w:lang w:eastAsia="zh-CN"/>
        </w:rPr>
        <w:t>B</w:t>
      </w:r>
      <w:r w:rsidR="00320A1E">
        <w:rPr>
          <w:rFonts w:eastAsia="Arial"/>
          <w:lang w:eastAsia="zh-CN"/>
        </w:rPr>
        <w:t>and 41 coexistence and the UE MPR assumes 10dB isolation, it is safe to assume the same ACLR and antenna isolation for FDD bands which UL is &gt;1.7GHz. However, for lower bands, it is important to validate the ACLR target and the antenna isolation.</w:t>
      </w:r>
    </w:p>
    <w:p w14:paraId="6AB999CA" w14:textId="77777777" w:rsidR="00D752E4" w:rsidRDefault="00D752E4" w:rsidP="00D752E4">
      <w:pPr>
        <w:spacing w:after="0"/>
        <w:rPr>
          <w:rFonts w:eastAsia="Arial"/>
          <w:lang w:eastAsia="zh-CN"/>
        </w:rPr>
      </w:pPr>
      <w:r>
        <w:rPr>
          <w:rFonts w:eastAsia="Arial"/>
          <w:lang w:eastAsia="zh-CN"/>
        </w:rPr>
        <w:t>Since n1 and n25 are example bands:</w:t>
      </w:r>
    </w:p>
    <w:p w14:paraId="5A5396D8" w14:textId="76CE8DC0" w:rsidR="00D752E4" w:rsidRDefault="00D752E4" w:rsidP="00D752E4">
      <w:pPr>
        <w:pStyle w:val="ListParagraph"/>
        <w:numPr>
          <w:ilvl w:val="0"/>
          <w:numId w:val="70"/>
        </w:numPr>
        <w:spacing w:after="0"/>
        <w:ind w:firstLineChars="0"/>
        <w:rPr>
          <w:rFonts w:eastAsia="Arial"/>
          <w:lang w:eastAsia="zh-CN"/>
        </w:rPr>
      </w:pPr>
      <w:r w:rsidRPr="00D752E4">
        <w:rPr>
          <w:rFonts w:eastAsia="Arial"/>
          <w:lang w:eastAsia="zh-CN"/>
        </w:rPr>
        <w:t>NS_05</w:t>
      </w:r>
      <w:r>
        <w:rPr>
          <w:rFonts w:eastAsia="Arial"/>
          <w:lang w:eastAsia="zh-CN"/>
        </w:rPr>
        <w:t xml:space="preserve">, </w:t>
      </w:r>
      <w:r w:rsidRPr="00D752E4">
        <w:rPr>
          <w:rFonts w:eastAsia="Arial"/>
          <w:lang w:eastAsia="zh-CN"/>
        </w:rPr>
        <w:t>NS_05U</w:t>
      </w:r>
      <w:r>
        <w:rPr>
          <w:rFonts w:eastAsia="Arial"/>
          <w:lang w:eastAsia="zh-CN"/>
        </w:rPr>
        <w:t xml:space="preserve">, </w:t>
      </w:r>
      <w:r w:rsidRPr="00D752E4">
        <w:rPr>
          <w:rFonts w:eastAsia="Arial"/>
          <w:lang w:eastAsia="zh-CN"/>
        </w:rPr>
        <w:t>NS_48</w:t>
      </w:r>
      <w:r>
        <w:rPr>
          <w:rFonts w:eastAsia="Arial"/>
          <w:lang w:eastAsia="zh-CN"/>
        </w:rPr>
        <w:t xml:space="preserve"> and </w:t>
      </w:r>
      <w:r w:rsidRPr="00D752E4">
        <w:rPr>
          <w:rFonts w:eastAsia="Arial"/>
          <w:lang w:eastAsia="zh-CN"/>
        </w:rPr>
        <w:t>NS_49</w:t>
      </w:r>
      <w:r>
        <w:rPr>
          <w:rFonts w:eastAsia="Arial"/>
          <w:lang w:eastAsia="zh-CN"/>
        </w:rPr>
        <w:t xml:space="preserve"> PC1.5 A-MPR should be evaluated for</w:t>
      </w:r>
      <w:r w:rsidR="00981C33">
        <w:rPr>
          <w:rFonts w:eastAsia="Arial"/>
          <w:lang w:eastAsia="zh-CN"/>
        </w:rPr>
        <w:t xml:space="preserve"> Band</w:t>
      </w:r>
      <w:r>
        <w:rPr>
          <w:rFonts w:eastAsia="Arial"/>
          <w:lang w:eastAsia="zh-CN"/>
        </w:rPr>
        <w:t xml:space="preserve"> n1</w:t>
      </w:r>
    </w:p>
    <w:p w14:paraId="0A4FA9AA" w14:textId="29460F68" w:rsidR="00D752E4" w:rsidRPr="00D752E4" w:rsidRDefault="00D752E4" w:rsidP="00D752E4">
      <w:pPr>
        <w:pStyle w:val="ListParagraph"/>
        <w:numPr>
          <w:ilvl w:val="0"/>
          <w:numId w:val="70"/>
        </w:numPr>
        <w:spacing w:after="0"/>
        <w:ind w:firstLineChars="0"/>
        <w:rPr>
          <w:rFonts w:eastAsia="Arial"/>
          <w:lang w:eastAsia="zh-CN"/>
        </w:rPr>
      </w:pPr>
      <w:r>
        <w:rPr>
          <w:rFonts w:eastAsia="Arial"/>
          <w:lang w:eastAsia="zh-CN"/>
        </w:rPr>
        <w:t xml:space="preserve">NS_03 and NS_03U PC1.5 A-MPR should be evaluated for </w:t>
      </w:r>
      <w:r w:rsidR="00981C33">
        <w:rPr>
          <w:rFonts w:eastAsia="Arial"/>
          <w:lang w:eastAsia="zh-CN"/>
        </w:rPr>
        <w:t xml:space="preserve">Band </w:t>
      </w:r>
      <w:r>
        <w:rPr>
          <w:rFonts w:eastAsia="Arial"/>
          <w:lang w:eastAsia="zh-CN"/>
        </w:rPr>
        <w:t>n25</w:t>
      </w:r>
    </w:p>
    <w:p w14:paraId="09F0D25D" w14:textId="34876B9E" w:rsidR="00D752E4" w:rsidRDefault="00D752E4" w:rsidP="00D752E4">
      <w:pPr>
        <w:pStyle w:val="ListParagraph"/>
        <w:numPr>
          <w:ilvl w:val="0"/>
          <w:numId w:val="70"/>
        </w:numPr>
        <w:spacing w:after="0"/>
        <w:ind w:firstLineChars="0"/>
        <w:rPr>
          <w:rFonts w:eastAsia="Arial"/>
          <w:lang w:eastAsia="zh-CN"/>
        </w:rPr>
      </w:pPr>
      <w:r w:rsidRPr="00D752E4">
        <w:rPr>
          <w:rFonts w:eastAsia="Arial"/>
          <w:lang w:eastAsia="zh-CN"/>
        </w:rPr>
        <w:t xml:space="preserve">Like for PC2 we can assume that NS_100 is not required for </w:t>
      </w:r>
      <w:r w:rsidR="00981C33">
        <w:rPr>
          <w:rFonts w:eastAsia="Arial"/>
          <w:lang w:eastAsia="zh-CN"/>
        </w:rPr>
        <w:t xml:space="preserve">Bands </w:t>
      </w:r>
      <w:r w:rsidRPr="00D752E4">
        <w:rPr>
          <w:rFonts w:eastAsia="Arial"/>
          <w:lang w:eastAsia="zh-CN"/>
        </w:rPr>
        <w:t>n1 and n25 HPUE.</w:t>
      </w:r>
    </w:p>
    <w:p w14:paraId="4C4EB54E" w14:textId="77777777" w:rsidR="00D752E4" w:rsidRPr="00D752E4" w:rsidRDefault="00D752E4" w:rsidP="00D752E4">
      <w:pPr>
        <w:spacing w:after="0"/>
        <w:rPr>
          <w:rFonts w:eastAsia="Arial"/>
          <w:lang w:eastAsia="zh-CN"/>
        </w:rPr>
      </w:pPr>
    </w:p>
    <w:p w14:paraId="35962450" w14:textId="20901C10" w:rsidR="000A456E" w:rsidRDefault="000A456E" w:rsidP="000A456E">
      <w:pPr>
        <w:spacing w:after="0"/>
        <w:rPr>
          <w:rFonts w:eastAsia="Arial"/>
          <w:b/>
          <w:bCs/>
          <w:lang w:eastAsia="zh-CN"/>
        </w:rPr>
      </w:pPr>
      <w:r w:rsidRPr="009B3880">
        <w:rPr>
          <w:rFonts w:eastAsia="Arial"/>
          <w:b/>
          <w:bCs/>
          <w:lang w:eastAsia="zh-CN"/>
        </w:rPr>
        <w:t xml:space="preserve">Proposal </w:t>
      </w:r>
      <w:r w:rsidR="00954FFF">
        <w:rPr>
          <w:rFonts w:eastAsia="Arial"/>
          <w:b/>
          <w:bCs/>
          <w:lang w:eastAsia="zh-CN"/>
        </w:rPr>
        <w:t xml:space="preserve">on 2Tx PC1.5 </w:t>
      </w:r>
      <w:r w:rsidR="009213D9">
        <w:rPr>
          <w:rFonts w:eastAsia="Arial"/>
          <w:b/>
          <w:bCs/>
          <w:lang w:eastAsia="zh-CN"/>
        </w:rPr>
        <w:t xml:space="preserve">for FDD </w:t>
      </w:r>
      <w:r w:rsidR="00954FFF">
        <w:rPr>
          <w:rFonts w:eastAsia="Arial"/>
          <w:b/>
          <w:bCs/>
          <w:lang w:eastAsia="zh-CN"/>
        </w:rPr>
        <w:t>definition</w:t>
      </w:r>
      <w:r w:rsidRPr="009B3880">
        <w:rPr>
          <w:rFonts w:eastAsia="Arial"/>
          <w:b/>
          <w:bCs/>
          <w:lang w:eastAsia="zh-CN"/>
        </w:rPr>
        <w:t xml:space="preserve">: </w:t>
      </w:r>
    </w:p>
    <w:p w14:paraId="1B961C3D" w14:textId="11534165" w:rsidR="000A456E" w:rsidRDefault="00954FFF" w:rsidP="00954FFF">
      <w:pPr>
        <w:pStyle w:val="ListParagraph"/>
        <w:numPr>
          <w:ilvl w:val="0"/>
          <w:numId w:val="65"/>
        </w:numPr>
        <w:spacing w:after="0"/>
        <w:ind w:firstLineChars="0"/>
        <w:rPr>
          <w:rFonts w:eastAsia="Arial"/>
          <w:b/>
          <w:bCs/>
          <w:lang w:eastAsia="zh-CN"/>
        </w:rPr>
      </w:pPr>
      <w:r>
        <w:rPr>
          <w:rFonts w:eastAsia="Arial"/>
          <w:b/>
          <w:bCs/>
          <w:lang w:eastAsia="zh-CN"/>
        </w:rPr>
        <w:t>31dB ACLR and 10dB antenna isolation used for 2Tx PC1.5 TDD bands can be reused for FDD bands which UL is &gt;1.7GHz</w:t>
      </w:r>
    </w:p>
    <w:p w14:paraId="2990B04B" w14:textId="3CC1F59B" w:rsidR="00954FFF" w:rsidRDefault="00954FFF" w:rsidP="00954FFF">
      <w:pPr>
        <w:pStyle w:val="ListParagraph"/>
        <w:numPr>
          <w:ilvl w:val="0"/>
          <w:numId w:val="65"/>
        </w:numPr>
        <w:spacing w:after="0"/>
        <w:ind w:firstLineChars="0"/>
        <w:rPr>
          <w:rFonts w:eastAsia="Arial"/>
          <w:b/>
          <w:bCs/>
          <w:lang w:eastAsia="zh-CN"/>
        </w:rPr>
      </w:pPr>
      <w:r>
        <w:rPr>
          <w:rFonts w:eastAsia="Arial"/>
          <w:b/>
          <w:bCs/>
          <w:lang w:eastAsia="zh-CN"/>
        </w:rPr>
        <w:t>FFS if 31dB ACLR and 10dB antenna isolation used for 2Tx PC1.5 TDD bands can be reused for FDD bands which UL is &lt;1.7GHz</w:t>
      </w:r>
    </w:p>
    <w:p w14:paraId="014CE174" w14:textId="51F38E76" w:rsidR="00D752E4" w:rsidRPr="00D752E4" w:rsidRDefault="00D752E4" w:rsidP="00D752E4">
      <w:pPr>
        <w:pStyle w:val="ListParagraph"/>
        <w:numPr>
          <w:ilvl w:val="0"/>
          <w:numId w:val="65"/>
        </w:numPr>
        <w:spacing w:after="0"/>
        <w:ind w:firstLineChars="0"/>
        <w:rPr>
          <w:rFonts w:eastAsia="Arial"/>
          <w:b/>
          <w:bCs/>
          <w:lang w:eastAsia="zh-CN"/>
        </w:rPr>
      </w:pPr>
      <w:r w:rsidRPr="00D752E4">
        <w:rPr>
          <w:rFonts w:eastAsia="Arial"/>
          <w:b/>
          <w:bCs/>
          <w:lang w:eastAsia="zh-CN"/>
        </w:rPr>
        <w:t xml:space="preserve">NS_05, NS_05U, NS_48 and NS_49 PC1.5 A-MPR should be evaluated for </w:t>
      </w:r>
      <w:r w:rsidR="00981C33">
        <w:rPr>
          <w:rFonts w:eastAsia="Arial"/>
          <w:b/>
          <w:bCs/>
          <w:lang w:eastAsia="zh-CN"/>
        </w:rPr>
        <w:t xml:space="preserve">Band </w:t>
      </w:r>
      <w:r w:rsidRPr="00D752E4">
        <w:rPr>
          <w:rFonts w:eastAsia="Arial"/>
          <w:b/>
          <w:bCs/>
          <w:lang w:eastAsia="zh-CN"/>
        </w:rPr>
        <w:t>n1</w:t>
      </w:r>
    </w:p>
    <w:p w14:paraId="7D71D396" w14:textId="1681CE04" w:rsidR="00D752E4" w:rsidRPr="00D752E4" w:rsidRDefault="00D752E4" w:rsidP="00D752E4">
      <w:pPr>
        <w:pStyle w:val="ListParagraph"/>
        <w:numPr>
          <w:ilvl w:val="0"/>
          <w:numId w:val="65"/>
        </w:numPr>
        <w:spacing w:after="0"/>
        <w:ind w:firstLineChars="0"/>
        <w:rPr>
          <w:rFonts w:eastAsia="Arial"/>
          <w:b/>
          <w:bCs/>
          <w:lang w:eastAsia="zh-CN"/>
        </w:rPr>
      </w:pPr>
      <w:r w:rsidRPr="00D752E4">
        <w:rPr>
          <w:rFonts w:eastAsia="Arial"/>
          <w:b/>
          <w:bCs/>
          <w:lang w:eastAsia="zh-CN"/>
        </w:rPr>
        <w:t xml:space="preserve">NS_03 and NS_03U PC1.5 A-MPR should be evaluated for </w:t>
      </w:r>
      <w:r w:rsidR="00981C33">
        <w:rPr>
          <w:rFonts w:eastAsia="Arial"/>
          <w:b/>
          <w:bCs/>
          <w:lang w:eastAsia="zh-CN"/>
        </w:rPr>
        <w:t xml:space="preserve">Band </w:t>
      </w:r>
      <w:r w:rsidRPr="00D752E4">
        <w:rPr>
          <w:rFonts w:eastAsia="Arial"/>
          <w:b/>
          <w:bCs/>
          <w:lang w:eastAsia="zh-CN"/>
        </w:rPr>
        <w:t>n25</w:t>
      </w:r>
    </w:p>
    <w:p w14:paraId="27F1C630" w14:textId="63BCA76C" w:rsidR="00D752E4" w:rsidRPr="00D752E4" w:rsidRDefault="00D752E4" w:rsidP="00D752E4">
      <w:pPr>
        <w:pStyle w:val="ListParagraph"/>
        <w:numPr>
          <w:ilvl w:val="0"/>
          <w:numId w:val="65"/>
        </w:numPr>
        <w:spacing w:after="0"/>
        <w:ind w:firstLineChars="0"/>
        <w:rPr>
          <w:rFonts w:eastAsia="Arial"/>
          <w:b/>
          <w:bCs/>
          <w:lang w:eastAsia="zh-CN"/>
        </w:rPr>
      </w:pPr>
      <w:r w:rsidRPr="00D752E4">
        <w:rPr>
          <w:rFonts w:eastAsia="Arial"/>
          <w:b/>
          <w:bCs/>
          <w:lang w:eastAsia="zh-CN"/>
        </w:rPr>
        <w:t>Like for PC2 we can assume that NS_100 is not required for n1 and n25 HPUE.</w:t>
      </w:r>
    </w:p>
    <w:p w14:paraId="62EBD62A" w14:textId="77777777" w:rsidR="000A456E" w:rsidRDefault="000A456E" w:rsidP="000A456E">
      <w:pPr>
        <w:spacing w:after="0"/>
        <w:rPr>
          <w:rFonts w:eastAsia="Arial"/>
          <w:b/>
          <w:bCs/>
          <w:lang w:eastAsia="zh-CN"/>
        </w:rPr>
      </w:pPr>
    </w:p>
    <w:p w14:paraId="00EEBFE6" w14:textId="0D19959D" w:rsidR="00954FFF" w:rsidRDefault="00954FFF" w:rsidP="000A456E">
      <w:pPr>
        <w:spacing w:after="0"/>
        <w:rPr>
          <w:rFonts w:eastAsia="Arial"/>
          <w:lang w:eastAsia="zh-CN"/>
        </w:rPr>
      </w:pPr>
      <w:r>
        <w:rPr>
          <w:rFonts w:eastAsia="Arial"/>
          <w:lang w:eastAsia="zh-CN"/>
        </w:rPr>
        <w:t xml:space="preserve">Separately from the reuse of the PC1.5 TDD bands for MPR and ACLR, the other aspect related to PC1.5 FDD is the need to evaluate the RSD </w:t>
      </w:r>
      <w:r w:rsidR="00981C33">
        <w:rPr>
          <w:rFonts w:eastAsia="Arial"/>
          <w:lang w:eastAsia="zh-CN"/>
        </w:rPr>
        <w:t>as</w:t>
      </w:r>
      <w:r>
        <w:rPr>
          <w:rFonts w:eastAsia="Arial"/>
          <w:lang w:eastAsia="zh-CN"/>
        </w:rPr>
        <w:t xml:space="preserve"> it was done for PC2. However</w:t>
      </w:r>
      <w:r w:rsidR="008755DC">
        <w:rPr>
          <w:rFonts w:eastAsia="Arial"/>
          <w:lang w:eastAsia="zh-CN"/>
        </w:rPr>
        <w:t>,</w:t>
      </w:r>
      <w:r>
        <w:rPr>
          <w:rFonts w:eastAsia="Arial"/>
          <w:lang w:eastAsia="zh-CN"/>
        </w:rPr>
        <w:t xml:space="preserve"> we believe that</w:t>
      </w:r>
      <w:r w:rsidR="00981C33">
        <w:rPr>
          <w:rFonts w:eastAsia="Arial"/>
          <w:lang w:eastAsia="zh-CN"/>
        </w:rPr>
        <w:t xml:space="preserve"> </w:t>
      </w:r>
      <w:proofErr w:type="gramStart"/>
      <w:r>
        <w:rPr>
          <w:rFonts w:eastAsia="Arial"/>
          <w:lang w:eastAsia="zh-CN"/>
        </w:rPr>
        <w:t>similar to</w:t>
      </w:r>
      <w:proofErr w:type="gramEnd"/>
      <w:r>
        <w:rPr>
          <w:rFonts w:eastAsia="Arial"/>
          <w:lang w:eastAsia="zh-CN"/>
        </w:rPr>
        <w:t xml:space="preserve"> what was done for inter-band MSD for HPUE, there </w:t>
      </w:r>
      <w:r w:rsidR="00981C33">
        <w:rPr>
          <w:rFonts w:eastAsia="Arial"/>
          <w:lang w:eastAsia="zh-CN"/>
        </w:rPr>
        <w:t xml:space="preserve">are </w:t>
      </w:r>
      <w:r>
        <w:rPr>
          <w:rFonts w:eastAsia="Arial"/>
          <w:lang w:eastAsia="zh-CN"/>
        </w:rPr>
        <w:t>means to simplify the RSD calculations by using a fixed set of parameter</w:t>
      </w:r>
      <w:r w:rsidR="00981C33">
        <w:rPr>
          <w:rFonts w:eastAsia="Arial"/>
          <w:lang w:eastAsia="zh-CN"/>
        </w:rPr>
        <w:t>s</w:t>
      </w:r>
      <w:r>
        <w:rPr>
          <w:rFonts w:eastAsia="Arial"/>
          <w:lang w:eastAsia="zh-CN"/>
        </w:rPr>
        <w:t xml:space="preserve"> like, interference increase from PC3 to PC1.5 and a fixed main path to diversity path imbalance. Also, only 2Tx RSD is needed.</w:t>
      </w:r>
    </w:p>
    <w:p w14:paraId="5F2770EE" w14:textId="77777777" w:rsidR="00954FFF" w:rsidRDefault="00954FFF" w:rsidP="000A456E">
      <w:pPr>
        <w:spacing w:after="0"/>
        <w:rPr>
          <w:rFonts w:eastAsia="Arial"/>
          <w:lang w:eastAsia="zh-CN"/>
        </w:rPr>
      </w:pPr>
    </w:p>
    <w:p w14:paraId="6FB51A72" w14:textId="77777777" w:rsidR="00954FFF" w:rsidRPr="00954FFF" w:rsidRDefault="00954FFF" w:rsidP="00954FFF">
      <w:pPr>
        <w:spacing w:after="0"/>
        <w:rPr>
          <w:rFonts w:eastAsia="Arial"/>
          <w:b/>
          <w:bCs/>
          <w:lang w:eastAsia="zh-CN"/>
        </w:rPr>
      </w:pPr>
      <w:r w:rsidRPr="00954FFF">
        <w:rPr>
          <w:rFonts w:eastAsia="Arial"/>
          <w:b/>
          <w:bCs/>
          <w:lang w:eastAsia="zh-CN"/>
        </w:rPr>
        <w:t>Proposal on 2Tx PC1.5 FDD RSD:</w:t>
      </w:r>
    </w:p>
    <w:p w14:paraId="16E24FE0" w14:textId="5088B2C0" w:rsidR="00981C33" w:rsidRPr="00981C33" w:rsidRDefault="00954FFF" w:rsidP="00981C33">
      <w:pPr>
        <w:pStyle w:val="ListParagraph"/>
        <w:numPr>
          <w:ilvl w:val="0"/>
          <w:numId w:val="69"/>
        </w:numPr>
        <w:spacing w:after="0"/>
        <w:ind w:left="360" w:firstLineChars="0"/>
        <w:rPr>
          <w:rFonts w:eastAsia="Arial"/>
          <w:b/>
          <w:bCs/>
          <w:lang w:eastAsia="zh-CN"/>
        </w:rPr>
      </w:pPr>
      <w:r>
        <w:rPr>
          <w:rFonts w:eastAsia="Arial"/>
          <w:b/>
          <w:bCs/>
          <w:lang w:eastAsia="zh-CN"/>
        </w:rPr>
        <w:t>Only 2Tx RSD is specified</w:t>
      </w:r>
      <w:r w:rsidR="00981C33">
        <w:rPr>
          <w:rFonts w:eastAsia="Arial"/>
          <w:b/>
          <w:bCs/>
          <w:lang w:eastAsia="zh-CN"/>
        </w:rPr>
        <w:t xml:space="preserve"> for PC1.5: i</w:t>
      </w:r>
      <w:r w:rsidR="00981C33" w:rsidRPr="00981C33">
        <w:rPr>
          <w:rFonts w:eastAsia="Arial"/>
          <w:b/>
          <w:bCs/>
          <w:lang w:eastAsia="zh-CN"/>
        </w:rPr>
        <w:t>t should be clarified that only 2Tx PC1.5 will apply to FDD bands in the band power class table</w:t>
      </w:r>
      <w:r w:rsidR="00981C33">
        <w:rPr>
          <w:rFonts w:eastAsia="Arial"/>
          <w:b/>
          <w:bCs/>
          <w:lang w:eastAsia="zh-CN"/>
        </w:rPr>
        <w:t>.</w:t>
      </w:r>
    </w:p>
    <w:p w14:paraId="60937DA6" w14:textId="0446456E" w:rsidR="00954FFF" w:rsidRDefault="00954FFF" w:rsidP="00954FFF">
      <w:pPr>
        <w:pStyle w:val="ListParagraph"/>
        <w:numPr>
          <w:ilvl w:val="0"/>
          <w:numId w:val="65"/>
        </w:numPr>
        <w:spacing w:after="0"/>
        <w:ind w:firstLineChars="0"/>
        <w:rPr>
          <w:rFonts w:eastAsia="Arial"/>
          <w:b/>
          <w:bCs/>
          <w:lang w:eastAsia="zh-CN"/>
        </w:rPr>
      </w:pPr>
      <w:r>
        <w:rPr>
          <w:rFonts w:eastAsia="Arial"/>
          <w:b/>
          <w:bCs/>
          <w:lang w:eastAsia="zh-CN"/>
        </w:rPr>
        <w:t>RSD simplification is investigated in a similar way than for MSD simplification</w:t>
      </w:r>
      <w:r w:rsidR="008755DC">
        <w:rPr>
          <w:rFonts w:eastAsia="Arial"/>
          <w:b/>
          <w:bCs/>
          <w:lang w:eastAsia="zh-CN"/>
        </w:rPr>
        <w:t xml:space="preserve"> based on</w:t>
      </w:r>
      <w:r>
        <w:rPr>
          <w:rFonts w:eastAsia="Arial"/>
          <w:b/>
          <w:bCs/>
          <w:lang w:eastAsia="zh-CN"/>
        </w:rPr>
        <w:t>:</w:t>
      </w:r>
    </w:p>
    <w:p w14:paraId="6E977624" w14:textId="7D40E419" w:rsidR="00954FFF" w:rsidRDefault="00954FFF" w:rsidP="00954FFF">
      <w:pPr>
        <w:pStyle w:val="ListParagraph"/>
        <w:numPr>
          <w:ilvl w:val="1"/>
          <w:numId w:val="65"/>
        </w:numPr>
        <w:spacing w:after="0"/>
        <w:ind w:firstLineChars="0"/>
        <w:rPr>
          <w:rFonts w:eastAsia="Arial"/>
          <w:b/>
          <w:bCs/>
          <w:lang w:eastAsia="zh-CN"/>
        </w:rPr>
      </w:pPr>
      <w:r>
        <w:rPr>
          <w:rFonts w:eastAsia="Arial"/>
          <w:b/>
          <w:bCs/>
          <w:lang w:eastAsia="zh-CN"/>
        </w:rPr>
        <w:t>Fixed interference level increase</w:t>
      </w:r>
    </w:p>
    <w:p w14:paraId="64FC87DC" w14:textId="40698624" w:rsidR="008755DC" w:rsidRDefault="008755DC" w:rsidP="00954FFF">
      <w:pPr>
        <w:pStyle w:val="ListParagraph"/>
        <w:numPr>
          <w:ilvl w:val="1"/>
          <w:numId w:val="65"/>
        </w:numPr>
        <w:spacing w:after="0"/>
        <w:ind w:firstLineChars="0"/>
        <w:rPr>
          <w:rFonts w:eastAsia="Arial"/>
          <w:b/>
          <w:bCs/>
          <w:lang w:eastAsia="zh-CN"/>
        </w:rPr>
      </w:pPr>
      <w:r>
        <w:rPr>
          <w:rFonts w:eastAsia="Arial"/>
          <w:b/>
          <w:bCs/>
          <w:lang w:eastAsia="zh-CN"/>
        </w:rPr>
        <w:t>Fixed Main to diversity imbalance (FFS if 6dB used for MSD simplification is adequate or higher value is needed.</w:t>
      </w:r>
    </w:p>
    <w:p w14:paraId="164179C1" w14:textId="1CBB03DF" w:rsidR="00954FFF" w:rsidRDefault="008755DC" w:rsidP="000A456E">
      <w:pPr>
        <w:pStyle w:val="ListParagraph"/>
        <w:numPr>
          <w:ilvl w:val="1"/>
          <w:numId w:val="65"/>
        </w:numPr>
        <w:spacing w:after="0"/>
        <w:ind w:firstLineChars="0"/>
        <w:rPr>
          <w:rFonts w:eastAsia="Arial"/>
          <w:b/>
          <w:bCs/>
          <w:lang w:eastAsia="zh-CN"/>
        </w:rPr>
      </w:pPr>
      <w:r>
        <w:rPr>
          <w:rFonts w:eastAsia="Arial"/>
          <w:b/>
          <w:bCs/>
          <w:lang w:eastAsia="zh-CN"/>
        </w:rPr>
        <w:t>And directly derived from PC3 1Tx REFSENS or PC2 2Tx RSD.</w:t>
      </w:r>
    </w:p>
    <w:p w14:paraId="1DFB0B1E" w14:textId="0A934947" w:rsidR="00D752E4" w:rsidRPr="008755DC" w:rsidRDefault="00D752E4" w:rsidP="00D752E4">
      <w:pPr>
        <w:pStyle w:val="ListParagraph"/>
        <w:numPr>
          <w:ilvl w:val="0"/>
          <w:numId w:val="65"/>
        </w:numPr>
        <w:spacing w:after="0"/>
        <w:ind w:firstLineChars="0"/>
        <w:rPr>
          <w:rFonts w:eastAsia="Arial"/>
          <w:b/>
          <w:bCs/>
          <w:lang w:eastAsia="zh-CN"/>
        </w:rPr>
      </w:pPr>
      <w:r>
        <w:rPr>
          <w:rFonts w:eastAsia="Arial"/>
          <w:b/>
          <w:bCs/>
          <w:lang w:eastAsia="zh-CN"/>
        </w:rPr>
        <w:t xml:space="preserve">Given the large duplex distance, RSD should be minimal for </w:t>
      </w:r>
      <w:r w:rsidR="00981C33">
        <w:rPr>
          <w:rFonts w:eastAsia="Arial"/>
          <w:b/>
          <w:bCs/>
          <w:lang w:eastAsia="zh-CN"/>
        </w:rPr>
        <w:t>B</w:t>
      </w:r>
      <w:r>
        <w:rPr>
          <w:rFonts w:eastAsia="Arial"/>
          <w:b/>
          <w:bCs/>
          <w:lang w:eastAsia="zh-CN"/>
        </w:rPr>
        <w:t>and n1 but important for</w:t>
      </w:r>
      <w:r w:rsidR="00981C33">
        <w:rPr>
          <w:rFonts w:eastAsia="Arial"/>
          <w:b/>
          <w:bCs/>
          <w:lang w:eastAsia="zh-CN"/>
        </w:rPr>
        <w:t xml:space="preserve"> Band</w:t>
      </w:r>
      <w:r>
        <w:rPr>
          <w:rFonts w:eastAsia="Arial"/>
          <w:b/>
          <w:bCs/>
          <w:lang w:eastAsia="zh-CN"/>
        </w:rPr>
        <w:t xml:space="preserve"> n25 that has significant de-sense for CBW&gt;25MHz (both from REFSENS and PC2 2Tx RSD).</w:t>
      </w:r>
    </w:p>
    <w:p w14:paraId="3A1423CF" w14:textId="5DD5410B" w:rsidR="006C0252" w:rsidRPr="00343AA7" w:rsidRDefault="006C0252" w:rsidP="00476DF4">
      <w:pPr>
        <w:pStyle w:val="Heading1"/>
        <w:numPr>
          <w:ilvl w:val="0"/>
          <w:numId w:val="1"/>
        </w:numPr>
        <w:ind w:left="567" w:hanging="567"/>
      </w:pPr>
      <w:r>
        <w:t>Conclusion</w:t>
      </w:r>
    </w:p>
    <w:p w14:paraId="78DA50E5" w14:textId="75107EAB" w:rsidR="00575A59" w:rsidRDefault="006C0252" w:rsidP="00CB68D4">
      <w:r w:rsidRPr="0018029D">
        <w:t>In</w:t>
      </w:r>
      <w:r w:rsidR="00A42874" w:rsidRPr="0018029D">
        <w:t xml:space="preserve"> this contribution,</w:t>
      </w:r>
      <w:r w:rsidR="008755DC">
        <w:t xml:space="preserve"> we provide our preliminary views on 6x26dBm HPUE and 2Tx PC1.5 for FDD based on our experience on 4Tx PC1 for NTN, PC1.5 2Tx for TDD and PC2 1/2Tx for FDD</w:t>
      </w:r>
      <w:r w:rsidR="00521684">
        <w:t>.</w:t>
      </w:r>
    </w:p>
    <w:p w14:paraId="686C1FCD" w14:textId="77777777" w:rsidR="00D752E4" w:rsidRPr="009B3880" w:rsidRDefault="00D752E4" w:rsidP="00D752E4">
      <w:pPr>
        <w:spacing w:after="0"/>
        <w:rPr>
          <w:rFonts w:eastAsia="Arial"/>
          <w:b/>
          <w:bCs/>
          <w:lang w:eastAsia="zh-CN"/>
        </w:rPr>
      </w:pPr>
      <w:r w:rsidRPr="009B3880">
        <w:rPr>
          <w:rFonts w:eastAsia="Arial"/>
          <w:b/>
          <w:bCs/>
          <w:lang w:eastAsia="zh-CN"/>
        </w:rPr>
        <w:t xml:space="preserve">Proposal on 4x26dBm PA power class: </w:t>
      </w:r>
    </w:p>
    <w:p w14:paraId="170CE6B3" w14:textId="77777777" w:rsidR="00D752E4" w:rsidRPr="009B3880" w:rsidRDefault="00D752E4" w:rsidP="00D752E4">
      <w:pPr>
        <w:pStyle w:val="ListParagraph"/>
        <w:numPr>
          <w:ilvl w:val="0"/>
          <w:numId w:val="65"/>
        </w:numPr>
        <w:spacing w:after="0"/>
        <w:ind w:firstLineChars="0"/>
        <w:rPr>
          <w:rFonts w:eastAsia="Arial"/>
          <w:b/>
          <w:bCs/>
          <w:lang w:eastAsia="zh-CN"/>
        </w:rPr>
      </w:pPr>
      <w:r w:rsidRPr="009B3880">
        <w:rPr>
          <w:rFonts w:eastAsia="Arial"/>
          <w:b/>
          <w:bCs/>
          <w:lang w:eastAsia="zh-CN"/>
        </w:rPr>
        <w:t>Assuming ≥20dB antenna isolation and 34dB ACLR target, 31dBm PC1 can be reused and ACLR specified at 37dB for &lt;2.5GHz and 34dB for &gt;2.5GHz</w:t>
      </w:r>
      <w:r>
        <w:rPr>
          <w:rFonts w:eastAsia="Arial"/>
          <w:b/>
          <w:bCs/>
          <w:lang w:eastAsia="zh-CN"/>
        </w:rPr>
        <w:t>. No need to create a new power class</w:t>
      </w:r>
    </w:p>
    <w:p w14:paraId="64FB11BB" w14:textId="77777777" w:rsidR="00D752E4" w:rsidRDefault="00D752E4" w:rsidP="00D752E4">
      <w:pPr>
        <w:pStyle w:val="ListParagraph"/>
        <w:numPr>
          <w:ilvl w:val="0"/>
          <w:numId w:val="65"/>
        </w:numPr>
        <w:spacing w:after="0"/>
        <w:ind w:firstLineChars="0"/>
        <w:rPr>
          <w:rFonts w:eastAsia="Arial"/>
          <w:b/>
          <w:bCs/>
          <w:lang w:eastAsia="zh-CN"/>
        </w:rPr>
      </w:pPr>
      <w:r w:rsidRPr="009B3880">
        <w:rPr>
          <w:rFonts w:eastAsia="Arial"/>
          <w:b/>
          <w:bCs/>
          <w:lang w:eastAsia="zh-CN"/>
        </w:rPr>
        <w:lastRenderedPageBreak/>
        <w:t xml:space="preserve">32dBm can only be reached if </w:t>
      </w:r>
      <w:r>
        <w:rPr>
          <w:rFonts w:eastAsia="Arial"/>
          <w:b/>
          <w:bCs/>
          <w:lang w:eastAsia="zh-CN"/>
        </w:rPr>
        <w:t xml:space="preserve">coexistence simulations &gt;2.5GHz show that 31dB ACLR is sufficient, and antenna isolation is </w:t>
      </w:r>
      <w:r w:rsidRPr="009B3880">
        <w:rPr>
          <w:rFonts w:eastAsia="Arial"/>
          <w:b/>
          <w:bCs/>
          <w:lang w:eastAsia="zh-CN"/>
        </w:rPr>
        <w:t>≥20dB</w:t>
      </w:r>
      <w:r>
        <w:rPr>
          <w:rFonts w:eastAsia="Arial"/>
          <w:b/>
          <w:bCs/>
          <w:lang w:eastAsia="zh-CN"/>
        </w:rPr>
        <w:t xml:space="preserve">. </w:t>
      </w:r>
    </w:p>
    <w:p w14:paraId="0EE40F53" w14:textId="77777777" w:rsidR="00D752E4" w:rsidRDefault="00D752E4" w:rsidP="00D752E4">
      <w:pPr>
        <w:pStyle w:val="ListParagraph"/>
        <w:numPr>
          <w:ilvl w:val="1"/>
          <w:numId w:val="65"/>
        </w:numPr>
        <w:spacing w:after="0"/>
        <w:ind w:firstLineChars="0"/>
        <w:rPr>
          <w:rFonts w:eastAsia="Arial"/>
          <w:b/>
          <w:bCs/>
          <w:lang w:eastAsia="zh-CN"/>
        </w:rPr>
      </w:pPr>
      <w:r>
        <w:rPr>
          <w:rFonts w:eastAsia="Arial"/>
          <w:b/>
          <w:bCs/>
          <w:lang w:eastAsia="zh-CN"/>
        </w:rPr>
        <w:t>Even so, creating a new power class is for 1dB improvement for a limited set of allocation seems unnecessary and alternatively, considering PC1 boosting for inner DFT-s-OFDM QPSK seems less complex.</w:t>
      </w:r>
    </w:p>
    <w:p w14:paraId="5E2C9534" w14:textId="48B6C48B" w:rsidR="00D752E4" w:rsidRPr="00D752E4" w:rsidRDefault="00D752E4" w:rsidP="00D752E4">
      <w:pPr>
        <w:pStyle w:val="ListParagraph"/>
        <w:numPr>
          <w:ilvl w:val="0"/>
          <w:numId w:val="65"/>
        </w:numPr>
        <w:spacing w:after="0"/>
        <w:ind w:firstLineChars="0"/>
        <w:rPr>
          <w:rFonts w:eastAsia="Arial"/>
          <w:b/>
          <w:bCs/>
          <w:lang w:eastAsia="zh-CN"/>
        </w:rPr>
      </w:pPr>
      <w:r w:rsidRPr="00D752E4">
        <w:rPr>
          <w:rFonts w:eastAsia="Arial"/>
          <w:b/>
          <w:bCs/>
          <w:lang w:eastAsia="zh-CN"/>
        </w:rPr>
        <w:t>A-MPR for NS_04 and NS_47 should be evaluated</w:t>
      </w:r>
      <w:r>
        <w:rPr>
          <w:rFonts w:eastAsia="Arial"/>
          <w:b/>
          <w:bCs/>
          <w:lang w:eastAsia="zh-CN"/>
        </w:rPr>
        <w:t xml:space="preserve"> for </w:t>
      </w:r>
      <w:r w:rsidR="00981C33">
        <w:rPr>
          <w:rFonts w:eastAsia="Arial"/>
          <w:b/>
          <w:bCs/>
          <w:lang w:eastAsia="zh-CN"/>
        </w:rPr>
        <w:t>B</w:t>
      </w:r>
      <w:r>
        <w:rPr>
          <w:rFonts w:eastAsia="Arial"/>
          <w:b/>
          <w:bCs/>
          <w:lang w:eastAsia="zh-CN"/>
        </w:rPr>
        <w:t>and n41</w:t>
      </w:r>
    </w:p>
    <w:p w14:paraId="2B12388F" w14:textId="77777777" w:rsidR="008755DC" w:rsidRDefault="008755DC" w:rsidP="008755DC">
      <w:pPr>
        <w:spacing w:after="0"/>
      </w:pPr>
    </w:p>
    <w:p w14:paraId="29A62221" w14:textId="4DCA6A34" w:rsidR="00981C33" w:rsidRDefault="00981C33" w:rsidP="00981C33">
      <w:pPr>
        <w:spacing w:after="0"/>
        <w:rPr>
          <w:rFonts w:eastAsia="Arial"/>
          <w:b/>
          <w:bCs/>
          <w:lang w:eastAsia="zh-CN"/>
        </w:rPr>
      </w:pPr>
      <w:r w:rsidRPr="009B3880">
        <w:rPr>
          <w:rFonts w:eastAsia="Arial"/>
          <w:b/>
          <w:bCs/>
          <w:lang w:eastAsia="zh-CN"/>
        </w:rPr>
        <w:t xml:space="preserve">Proposal </w:t>
      </w:r>
      <w:r>
        <w:rPr>
          <w:rFonts w:eastAsia="Arial"/>
          <w:b/>
          <w:bCs/>
          <w:lang w:eastAsia="zh-CN"/>
        </w:rPr>
        <w:t xml:space="preserve">on 2Tx PC1.5 </w:t>
      </w:r>
      <w:r w:rsidR="009213D9">
        <w:rPr>
          <w:rFonts w:eastAsia="Arial"/>
          <w:b/>
          <w:bCs/>
          <w:lang w:eastAsia="zh-CN"/>
        </w:rPr>
        <w:t xml:space="preserve">for FDD </w:t>
      </w:r>
      <w:r>
        <w:rPr>
          <w:rFonts w:eastAsia="Arial"/>
          <w:b/>
          <w:bCs/>
          <w:lang w:eastAsia="zh-CN"/>
        </w:rPr>
        <w:t>definition</w:t>
      </w:r>
      <w:r w:rsidRPr="009B3880">
        <w:rPr>
          <w:rFonts w:eastAsia="Arial"/>
          <w:b/>
          <w:bCs/>
          <w:lang w:eastAsia="zh-CN"/>
        </w:rPr>
        <w:t xml:space="preserve">: </w:t>
      </w:r>
    </w:p>
    <w:p w14:paraId="65780442" w14:textId="77777777" w:rsidR="00981C33" w:rsidRDefault="00981C33" w:rsidP="00981C33">
      <w:pPr>
        <w:pStyle w:val="ListParagraph"/>
        <w:numPr>
          <w:ilvl w:val="0"/>
          <w:numId w:val="65"/>
        </w:numPr>
        <w:spacing w:after="0"/>
        <w:ind w:firstLineChars="0"/>
        <w:rPr>
          <w:rFonts w:eastAsia="Arial"/>
          <w:b/>
          <w:bCs/>
          <w:lang w:eastAsia="zh-CN"/>
        </w:rPr>
      </w:pPr>
      <w:r>
        <w:rPr>
          <w:rFonts w:eastAsia="Arial"/>
          <w:b/>
          <w:bCs/>
          <w:lang w:eastAsia="zh-CN"/>
        </w:rPr>
        <w:t>31dB ACLR and 10dB antenna isolation used for 2Tx PC1.5 TDD bands can be reused for FDD bands which UL is &gt;1.7GHz</w:t>
      </w:r>
    </w:p>
    <w:p w14:paraId="484841A0" w14:textId="77777777" w:rsidR="00981C33" w:rsidRDefault="00981C33" w:rsidP="00981C33">
      <w:pPr>
        <w:pStyle w:val="ListParagraph"/>
        <w:numPr>
          <w:ilvl w:val="0"/>
          <w:numId w:val="65"/>
        </w:numPr>
        <w:spacing w:after="0"/>
        <w:ind w:firstLineChars="0"/>
        <w:rPr>
          <w:rFonts w:eastAsia="Arial"/>
          <w:b/>
          <w:bCs/>
          <w:lang w:eastAsia="zh-CN"/>
        </w:rPr>
      </w:pPr>
      <w:r>
        <w:rPr>
          <w:rFonts w:eastAsia="Arial"/>
          <w:b/>
          <w:bCs/>
          <w:lang w:eastAsia="zh-CN"/>
        </w:rPr>
        <w:t>FFS if 31dB ACLR and 10dB antenna isolation used for 2Tx PC1.5 TDD bands can be reused for FDD bands which UL is &lt;1.7GHz</w:t>
      </w:r>
    </w:p>
    <w:p w14:paraId="170A7550" w14:textId="77777777" w:rsidR="00981C33" w:rsidRPr="00D752E4" w:rsidRDefault="00981C33" w:rsidP="00981C33">
      <w:pPr>
        <w:pStyle w:val="ListParagraph"/>
        <w:numPr>
          <w:ilvl w:val="0"/>
          <w:numId w:val="65"/>
        </w:numPr>
        <w:spacing w:after="0"/>
        <w:ind w:firstLineChars="0"/>
        <w:rPr>
          <w:rFonts w:eastAsia="Arial"/>
          <w:b/>
          <w:bCs/>
          <w:lang w:eastAsia="zh-CN"/>
        </w:rPr>
      </w:pPr>
      <w:r w:rsidRPr="00D752E4">
        <w:rPr>
          <w:rFonts w:eastAsia="Arial"/>
          <w:b/>
          <w:bCs/>
          <w:lang w:eastAsia="zh-CN"/>
        </w:rPr>
        <w:t xml:space="preserve">NS_05, NS_05U, NS_48 and NS_49 PC1.5 A-MPR should be evaluated for </w:t>
      </w:r>
      <w:r>
        <w:rPr>
          <w:rFonts w:eastAsia="Arial"/>
          <w:b/>
          <w:bCs/>
          <w:lang w:eastAsia="zh-CN"/>
        </w:rPr>
        <w:t xml:space="preserve">Band </w:t>
      </w:r>
      <w:r w:rsidRPr="00D752E4">
        <w:rPr>
          <w:rFonts w:eastAsia="Arial"/>
          <w:b/>
          <w:bCs/>
          <w:lang w:eastAsia="zh-CN"/>
        </w:rPr>
        <w:t>n1</w:t>
      </w:r>
    </w:p>
    <w:p w14:paraId="07433DE8" w14:textId="77777777" w:rsidR="00981C33" w:rsidRPr="00D752E4" w:rsidRDefault="00981C33" w:rsidP="00981C33">
      <w:pPr>
        <w:pStyle w:val="ListParagraph"/>
        <w:numPr>
          <w:ilvl w:val="0"/>
          <w:numId w:val="65"/>
        </w:numPr>
        <w:spacing w:after="0"/>
        <w:ind w:firstLineChars="0"/>
        <w:rPr>
          <w:rFonts w:eastAsia="Arial"/>
          <w:b/>
          <w:bCs/>
          <w:lang w:eastAsia="zh-CN"/>
        </w:rPr>
      </w:pPr>
      <w:r w:rsidRPr="00D752E4">
        <w:rPr>
          <w:rFonts w:eastAsia="Arial"/>
          <w:b/>
          <w:bCs/>
          <w:lang w:eastAsia="zh-CN"/>
        </w:rPr>
        <w:t xml:space="preserve">NS_03 and NS_03U PC1.5 A-MPR should be evaluated for </w:t>
      </w:r>
      <w:r>
        <w:rPr>
          <w:rFonts w:eastAsia="Arial"/>
          <w:b/>
          <w:bCs/>
          <w:lang w:eastAsia="zh-CN"/>
        </w:rPr>
        <w:t xml:space="preserve">Band </w:t>
      </w:r>
      <w:r w:rsidRPr="00D752E4">
        <w:rPr>
          <w:rFonts w:eastAsia="Arial"/>
          <w:b/>
          <w:bCs/>
          <w:lang w:eastAsia="zh-CN"/>
        </w:rPr>
        <w:t>n25</w:t>
      </w:r>
    </w:p>
    <w:p w14:paraId="39AA9777" w14:textId="77777777" w:rsidR="00981C33" w:rsidRPr="00D752E4" w:rsidRDefault="00981C33" w:rsidP="00981C33">
      <w:pPr>
        <w:pStyle w:val="ListParagraph"/>
        <w:numPr>
          <w:ilvl w:val="0"/>
          <w:numId w:val="65"/>
        </w:numPr>
        <w:spacing w:after="0"/>
        <w:ind w:firstLineChars="0"/>
        <w:rPr>
          <w:rFonts w:eastAsia="Arial"/>
          <w:b/>
          <w:bCs/>
          <w:lang w:eastAsia="zh-CN"/>
        </w:rPr>
      </w:pPr>
      <w:r w:rsidRPr="00D752E4">
        <w:rPr>
          <w:rFonts w:eastAsia="Arial"/>
          <w:b/>
          <w:bCs/>
          <w:lang w:eastAsia="zh-CN"/>
        </w:rPr>
        <w:t>Like for PC2 we can assume that NS_100 is not required for n1 and n25 HPUE.</w:t>
      </w:r>
    </w:p>
    <w:p w14:paraId="63B899B2" w14:textId="0ED3D512" w:rsidR="00521684" w:rsidRDefault="00521684" w:rsidP="000A456E">
      <w:pPr>
        <w:spacing w:after="0"/>
      </w:pPr>
    </w:p>
    <w:p w14:paraId="119C69E6" w14:textId="77777777" w:rsidR="00981C33" w:rsidRPr="00954FFF" w:rsidRDefault="00981C33" w:rsidP="00981C33">
      <w:pPr>
        <w:spacing w:after="0"/>
        <w:rPr>
          <w:rFonts w:eastAsia="Arial"/>
          <w:b/>
          <w:bCs/>
          <w:lang w:eastAsia="zh-CN"/>
        </w:rPr>
      </w:pPr>
      <w:r w:rsidRPr="00954FFF">
        <w:rPr>
          <w:rFonts w:eastAsia="Arial"/>
          <w:b/>
          <w:bCs/>
          <w:lang w:eastAsia="zh-CN"/>
        </w:rPr>
        <w:t>Proposal on 2Tx PC1.5 FDD RSD:</w:t>
      </w:r>
    </w:p>
    <w:p w14:paraId="38975DF8" w14:textId="77777777" w:rsidR="00981C33" w:rsidRPr="00981C33" w:rsidRDefault="00981C33" w:rsidP="00981C33">
      <w:pPr>
        <w:pStyle w:val="ListParagraph"/>
        <w:numPr>
          <w:ilvl w:val="0"/>
          <w:numId w:val="69"/>
        </w:numPr>
        <w:spacing w:after="0"/>
        <w:ind w:left="360" w:firstLineChars="0"/>
        <w:rPr>
          <w:rFonts w:eastAsia="Arial"/>
          <w:b/>
          <w:bCs/>
          <w:lang w:eastAsia="zh-CN"/>
        </w:rPr>
      </w:pPr>
      <w:r>
        <w:rPr>
          <w:rFonts w:eastAsia="Arial"/>
          <w:b/>
          <w:bCs/>
          <w:lang w:eastAsia="zh-CN"/>
        </w:rPr>
        <w:t>Only 2Tx RSD is specified for PC1.5: i</w:t>
      </w:r>
      <w:r w:rsidRPr="00981C33">
        <w:rPr>
          <w:rFonts w:eastAsia="Arial"/>
          <w:b/>
          <w:bCs/>
          <w:lang w:eastAsia="zh-CN"/>
        </w:rPr>
        <w:t>t should be clarified that only 2Tx PC1.5 will apply to FDD bands in the band power class table</w:t>
      </w:r>
      <w:r>
        <w:rPr>
          <w:rFonts w:eastAsia="Arial"/>
          <w:b/>
          <w:bCs/>
          <w:lang w:eastAsia="zh-CN"/>
        </w:rPr>
        <w:t>.</w:t>
      </w:r>
    </w:p>
    <w:p w14:paraId="21FCBC87" w14:textId="77777777" w:rsidR="00981C33" w:rsidRDefault="00981C33" w:rsidP="00981C33">
      <w:pPr>
        <w:pStyle w:val="ListParagraph"/>
        <w:numPr>
          <w:ilvl w:val="0"/>
          <w:numId w:val="65"/>
        </w:numPr>
        <w:spacing w:after="0"/>
        <w:ind w:firstLineChars="0"/>
        <w:rPr>
          <w:rFonts w:eastAsia="Arial"/>
          <w:b/>
          <w:bCs/>
          <w:lang w:eastAsia="zh-CN"/>
        </w:rPr>
      </w:pPr>
      <w:r>
        <w:rPr>
          <w:rFonts w:eastAsia="Arial"/>
          <w:b/>
          <w:bCs/>
          <w:lang w:eastAsia="zh-CN"/>
        </w:rPr>
        <w:t>RSD simplification is investigated in a similar way than for MSD simplification based on:</w:t>
      </w:r>
    </w:p>
    <w:p w14:paraId="77D93AD1" w14:textId="77777777" w:rsidR="00981C33" w:rsidRDefault="00981C33" w:rsidP="00981C33">
      <w:pPr>
        <w:pStyle w:val="ListParagraph"/>
        <w:numPr>
          <w:ilvl w:val="1"/>
          <w:numId w:val="65"/>
        </w:numPr>
        <w:spacing w:after="0"/>
        <w:ind w:firstLineChars="0"/>
        <w:rPr>
          <w:rFonts w:eastAsia="Arial"/>
          <w:b/>
          <w:bCs/>
          <w:lang w:eastAsia="zh-CN"/>
        </w:rPr>
      </w:pPr>
      <w:r>
        <w:rPr>
          <w:rFonts w:eastAsia="Arial"/>
          <w:b/>
          <w:bCs/>
          <w:lang w:eastAsia="zh-CN"/>
        </w:rPr>
        <w:t>Fixed interference level increase</w:t>
      </w:r>
    </w:p>
    <w:p w14:paraId="63B25178" w14:textId="77777777" w:rsidR="00981C33" w:rsidRDefault="00981C33" w:rsidP="00981C33">
      <w:pPr>
        <w:pStyle w:val="ListParagraph"/>
        <w:numPr>
          <w:ilvl w:val="1"/>
          <w:numId w:val="65"/>
        </w:numPr>
        <w:spacing w:after="0"/>
        <w:ind w:firstLineChars="0"/>
        <w:rPr>
          <w:rFonts w:eastAsia="Arial"/>
          <w:b/>
          <w:bCs/>
          <w:lang w:eastAsia="zh-CN"/>
        </w:rPr>
      </w:pPr>
      <w:r>
        <w:rPr>
          <w:rFonts w:eastAsia="Arial"/>
          <w:b/>
          <w:bCs/>
          <w:lang w:eastAsia="zh-CN"/>
        </w:rPr>
        <w:t>Fixed Main to diversity imbalance (FFS if 6dB used for MSD simplification is adequate or higher value is needed.</w:t>
      </w:r>
    </w:p>
    <w:p w14:paraId="4AEC5803" w14:textId="77777777" w:rsidR="00981C33" w:rsidRDefault="00981C33" w:rsidP="00981C33">
      <w:pPr>
        <w:pStyle w:val="ListParagraph"/>
        <w:numPr>
          <w:ilvl w:val="1"/>
          <w:numId w:val="65"/>
        </w:numPr>
        <w:spacing w:after="0"/>
        <w:ind w:firstLineChars="0"/>
        <w:rPr>
          <w:rFonts w:eastAsia="Arial"/>
          <w:b/>
          <w:bCs/>
          <w:lang w:eastAsia="zh-CN"/>
        </w:rPr>
      </w:pPr>
      <w:r>
        <w:rPr>
          <w:rFonts w:eastAsia="Arial"/>
          <w:b/>
          <w:bCs/>
          <w:lang w:eastAsia="zh-CN"/>
        </w:rPr>
        <w:t>And directly derived from PC3 1Tx REFSENS or PC2 2Tx RSD.</w:t>
      </w:r>
    </w:p>
    <w:p w14:paraId="25C4AAF9" w14:textId="0EFF625A" w:rsidR="008755DC" w:rsidRPr="00981C33" w:rsidRDefault="00981C33" w:rsidP="00981C33">
      <w:pPr>
        <w:pStyle w:val="ListParagraph"/>
        <w:numPr>
          <w:ilvl w:val="0"/>
          <w:numId w:val="65"/>
        </w:numPr>
        <w:spacing w:after="0"/>
        <w:ind w:firstLineChars="0"/>
        <w:rPr>
          <w:rFonts w:eastAsia="Arial"/>
          <w:b/>
          <w:bCs/>
          <w:lang w:eastAsia="zh-CN"/>
        </w:rPr>
      </w:pPr>
      <w:r>
        <w:rPr>
          <w:rFonts w:eastAsia="Arial"/>
          <w:b/>
          <w:bCs/>
          <w:lang w:eastAsia="zh-CN"/>
        </w:rPr>
        <w:t>Given the large duplex distance, RSD should be minimal for Band n1 but important for Band n25 that has significant de-sense for CBW&gt;25MHz (both from REFSENS and PC2 2Tx RSD</w:t>
      </w:r>
      <w:r w:rsidR="00D752E4" w:rsidRPr="00981C33">
        <w:rPr>
          <w:rFonts w:eastAsia="Arial"/>
          <w:b/>
          <w:bCs/>
          <w:lang w:eastAsia="zh-CN"/>
        </w:rPr>
        <w:t>)</w:t>
      </w:r>
      <w:r w:rsidR="008755DC" w:rsidRPr="00981C33">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5C417202" w14:textId="6BFFCB3A" w:rsidR="00181CE0" w:rsidRDefault="003979DC" w:rsidP="008764D0">
      <w:pPr>
        <w:spacing w:after="0"/>
      </w:pPr>
      <w:r w:rsidRPr="00101C34">
        <w:rPr>
          <w:lang w:val="en-US"/>
        </w:rPr>
        <w:t>[</w:t>
      </w:r>
      <w:r w:rsidR="00DB055E" w:rsidRPr="00101C34">
        <w:rPr>
          <w:lang w:val="en-US"/>
        </w:rPr>
        <w:t>1</w:t>
      </w:r>
      <w:r w:rsidRPr="00101C34">
        <w:rPr>
          <w:lang w:val="en-US"/>
        </w:rPr>
        <w:t>]</w:t>
      </w:r>
      <w:bookmarkStart w:id="4" w:name="_Hlk197697194"/>
      <w:r w:rsidR="00846195" w:rsidRPr="00846195">
        <w:t xml:space="preserve"> </w:t>
      </w:r>
      <w:r w:rsidR="008722F8" w:rsidRPr="008722F8">
        <w:rPr>
          <w:lang w:val="en-US"/>
        </w:rPr>
        <w:t>RP-252901</w:t>
      </w:r>
      <w:r w:rsidR="008722F8">
        <w:rPr>
          <w:lang w:val="en-US"/>
        </w:rPr>
        <w:t xml:space="preserve"> </w:t>
      </w:r>
      <w:r w:rsidR="008722F8" w:rsidRPr="008722F8">
        <w:rPr>
          <w:lang w:val="en-US"/>
        </w:rPr>
        <w:t>New WID: UE RF enhancements for NR FR1, Phase 5</w:t>
      </w:r>
      <w:r w:rsidR="00846195">
        <w:rPr>
          <w:lang w:val="en-US"/>
        </w:rPr>
        <w:t xml:space="preserve">, </w:t>
      </w:r>
      <w:r w:rsidR="008722F8">
        <w:rPr>
          <w:lang w:val="en-US"/>
        </w:rPr>
        <w:t>vivo</w:t>
      </w:r>
      <w:r w:rsidR="00181CE0" w:rsidRPr="00B61339">
        <w:t xml:space="preserve">, </w:t>
      </w:r>
      <w:r w:rsidR="00181CE0">
        <w:t>RAN#1</w:t>
      </w:r>
      <w:bookmarkEnd w:id="4"/>
      <w:r w:rsidR="008722F8">
        <w:t>09</w:t>
      </w:r>
    </w:p>
    <w:p w14:paraId="33979450" w14:textId="5CE07A77" w:rsidR="00742443" w:rsidRDefault="00C60399" w:rsidP="00742443">
      <w:pPr>
        <w:spacing w:after="0"/>
      </w:pPr>
      <w:r w:rsidRPr="00101C34">
        <w:rPr>
          <w:lang w:val="en-US"/>
        </w:rPr>
        <w:t>[</w:t>
      </w:r>
      <w:r>
        <w:rPr>
          <w:lang w:val="en-US"/>
        </w:rPr>
        <w:t>2</w:t>
      </w:r>
      <w:r w:rsidRPr="00101C34">
        <w:rPr>
          <w:lang w:val="en-US"/>
        </w:rPr>
        <w:t xml:space="preserve">] </w:t>
      </w:r>
      <w:r w:rsidR="008722F8" w:rsidRPr="008722F8">
        <w:rPr>
          <w:lang w:val="en-US"/>
        </w:rPr>
        <w:t>R4-2511320 MPR and antenna isolation evaluation for 4Tx PC1</w:t>
      </w:r>
      <w:r w:rsidR="00CF4770" w:rsidRPr="00CF4770">
        <w:t xml:space="preserve">, </w:t>
      </w:r>
      <w:r w:rsidR="008722F8">
        <w:t>Skyworks Solutions Inc.</w:t>
      </w:r>
      <w:r w:rsidRPr="00B61339">
        <w:t xml:space="preserve">, </w:t>
      </w:r>
      <w:r>
        <w:t>RAN4#11</w:t>
      </w:r>
      <w:r w:rsidR="00CF4770">
        <w:t>6</w:t>
      </w:r>
    </w:p>
    <w:p w14:paraId="6F2B86DC" w14:textId="038BA93D" w:rsidR="004B31DB" w:rsidRDefault="004B31DB" w:rsidP="004B31DB">
      <w:pPr>
        <w:spacing w:after="0"/>
      </w:pPr>
      <w:r w:rsidRPr="00101C34">
        <w:rPr>
          <w:lang w:val="en-US"/>
        </w:rPr>
        <w:t>[</w:t>
      </w:r>
      <w:r>
        <w:rPr>
          <w:lang w:val="en-US"/>
        </w:rPr>
        <w:t>3</w:t>
      </w:r>
      <w:r w:rsidRPr="00101C34">
        <w:rPr>
          <w:lang w:val="en-US"/>
        </w:rPr>
        <w:t xml:space="preserve">] </w:t>
      </w:r>
      <w:r w:rsidRPr="008722F8">
        <w:rPr>
          <w:lang w:val="en-US"/>
        </w:rPr>
        <w:t>R4-</w:t>
      </w:r>
      <w:r w:rsidRPr="004B31DB">
        <w:rPr>
          <w:lang w:val="en-US"/>
        </w:rPr>
        <w:t>2511790</w:t>
      </w:r>
      <w:r w:rsidRPr="008722F8">
        <w:rPr>
          <w:lang w:val="en-US"/>
        </w:rPr>
        <w:t xml:space="preserve"> </w:t>
      </w:r>
      <w:r>
        <w:t>Draft CR to TS 38.101-5 for section 6.1 and 6.2</w:t>
      </w:r>
      <w:r w:rsidRPr="00CF4770">
        <w:t>,</w:t>
      </w:r>
      <w:r>
        <w:t xml:space="preserve"> Samsung</w:t>
      </w:r>
      <w:r w:rsidRPr="00B61339">
        <w:t xml:space="preserve">, </w:t>
      </w:r>
      <w:r>
        <w:t>RAN4#116</w:t>
      </w:r>
    </w:p>
    <w:p w14:paraId="6BAF7CC4" w14:textId="16244151" w:rsidR="007B13FC" w:rsidRPr="00FD2221" w:rsidRDefault="007B13FC" w:rsidP="007E78D9">
      <w:pPr>
        <w:jc w:val="center"/>
        <w:rPr>
          <w:lang w:val="en-US"/>
        </w:rPr>
      </w:pPr>
    </w:p>
    <w:sectPr w:rsidR="007B13FC" w:rsidRPr="00FD2221" w:rsidSect="00C958F7">
      <w:footnotePr>
        <w:numRestart w:val="eachSect"/>
      </w:footnotePr>
      <w:pgSz w:w="11907" w:h="16840"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4117B" w14:textId="77777777" w:rsidR="00524954" w:rsidRPr="00A10429" w:rsidRDefault="00524954" w:rsidP="0064547A">
      <w:pPr>
        <w:spacing w:after="0"/>
        <w:rPr>
          <w:kern w:val="2"/>
          <w:lang w:eastAsia="zh-CN"/>
        </w:rPr>
      </w:pPr>
      <w:r>
        <w:separator/>
      </w:r>
    </w:p>
  </w:endnote>
  <w:endnote w:type="continuationSeparator" w:id="0">
    <w:p w14:paraId="6B6858CF" w14:textId="77777777" w:rsidR="00524954" w:rsidRPr="00A10429" w:rsidRDefault="00524954" w:rsidP="0064547A">
      <w:pPr>
        <w:spacing w:after="0"/>
        <w:rPr>
          <w:kern w:val="2"/>
          <w:lang w:eastAsia="zh-CN"/>
        </w:rPr>
      </w:pPr>
      <w:r>
        <w:continuationSeparator/>
      </w:r>
    </w:p>
  </w:endnote>
  <w:endnote w:type="continuationNotice" w:id="1">
    <w:p w14:paraId="05CEEBFF" w14:textId="77777777" w:rsidR="00524954" w:rsidRDefault="00524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AB916" w14:textId="77777777" w:rsidR="00524954" w:rsidRPr="00A10429" w:rsidRDefault="00524954" w:rsidP="0064547A">
      <w:pPr>
        <w:spacing w:after="0"/>
        <w:rPr>
          <w:kern w:val="2"/>
          <w:lang w:eastAsia="zh-CN"/>
        </w:rPr>
      </w:pPr>
      <w:r>
        <w:separator/>
      </w:r>
    </w:p>
  </w:footnote>
  <w:footnote w:type="continuationSeparator" w:id="0">
    <w:p w14:paraId="4EB6E335" w14:textId="77777777" w:rsidR="00524954" w:rsidRPr="00A10429" w:rsidRDefault="00524954" w:rsidP="0064547A">
      <w:pPr>
        <w:spacing w:after="0"/>
        <w:rPr>
          <w:kern w:val="2"/>
          <w:lang w:eastAsia="zh-CN"/>
        </w:rPr>
      </w:pPr>
      <w:r>
        <w:continuationSeparator/>
      </w:r>
    </w:p>
  </w:footnote>
  <w:footnote w:type="continuationNotice" w:id="1">
    <w:p w14:paraId="3B399E80" w14:textId="77777777" w:rsidR="00524954" w:rsidRDefault="005249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41D7B"/>
    <w:multiLevelType w:val="hybridMultilevel"/>
    <w:tmpl w:val="830E1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64642"/>
    <w:multiLevelType w:val="hybridMultilevel"/>
    <w:tmpl w:val="0A00F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0268D0"/>
    <w:multiLevelType w:val="hybridMultilevel"/>
    <w:tmpl w:val="8E20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00665"/>
    <w:multiLevelType w:val="hybridMultilevel"/>
    <w:tmpl w:val="19402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2B51A4"/>
    <w:multiLevelType w:val="hybridMultilevel"/>
    <w:tmpl w:val="786C2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946E01"/>
    <w:multiLevelType w:val="hybridMultilevel"/>
    <w:tmpl w:val="F7C25A7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9"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84D0D"/>
    <w:multiLevelType w:val="hybridMultilevel"/>
    <w:tmpl w:val="6892F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B44DE3"/>
    <w:multiLevelType w:val="hybridMultilevel"/>
    <w:tmpl w:val="86B07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CC66A3"/>
    <w:multiLevelType w:val="hybridMultilevel"/>
    <w:tmpl w:val="9FE0C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00E4249"/>
    <w:multiLevelType w:val="hybridMultilevel"/>
    <w:tmpl w:val="1194D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4" w15:restartNumberingAfterBreak="0">
    <w:nsid w:val="3B8A6702"/>
    <w:multiLevelType w:val="hybridMultilevel"/>
    <w:tmpl w:val="F2786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8"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E82C37"/>
    <w:multiLevelType w:val="hybridMultilevel"/>
    <w:tmpl w:val="D8C488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46" w15:restartNumberingAfterBreak="0">
    <w:nsid w:val="5D986361"/>
    <w:multiLevelType w:val="hybridMultilevel"/>
    <w:tmpl w:val="7DDAB8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F087489"/>
    <w:multiLevelType w:val="hybridMultilevel"/>
    <w:tmpl w:val="F06C1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32C50BA"/>
    <w:multiLevelType w:val="hybridMultilevel"/>
    <w:tmpl w:val="88605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FE6BF9"/>
    <w:multiLevelType w:val="hybridMultilevel"/>
    <w:tmpl w:val="EA1CBC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C0673E7"/>
    <w:multiLevelType w:val="hybridMultilevel"/>
    <w:tmpl w:val="75A81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DF36A9"/>
    <w:multiLevelType w:val="hybridMultilevel"/>
    <w:tmpl w:val="64D8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1" w15:restartNumberingAfterBreak="0">
    <w:nsid w:val="74047B7B"/>
    <w:multiLevelType w:val="hybridMultilevel"/>
    <w:tmpl w:val="C1628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3B1F64"/>
    <w:multiLevelType w:val="hybridMultilevel"/>
    <w:tmpl w:val="FB022C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67"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CCC6053"/>
    <w:multiLevelType w:val="hybridMultilevel"/>
    <w:tmpl w:val="3D9A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254964">
    <w:abstractNumId w:val="17"/>
  </w:num>
  <w:num w:numId="2" w16cid:durableId="1298339486">
    <w:abstractNumId w:val="13"/>
  </w:num>
  <w:num w:numId="3" w16cid:durableId="730156007">
    <w:abstractNumId w:val="26"/>
  </w:num>
  <w:num w:numId="4" w16cid:durableId="317660584">
    <w:abstractNumId w:val="22"/>
  </w:num>
  <w:num w:numId="5" w16cid:durableId="1858304697">
    <w:abstractNumId w:val="65"/>
  </w:num>
  <w:num w:numId="6" w16cid:durableId="2105563181">
    <w:abstractNumId w:val="11"/>
  </w:num>
  <w:num w:numId="7" w16cid:durableId="633097245">
    <w:abstractNumId w:val="39"/>
  </w:num>
  <w:num w:numId="8" w16cid:durableId="1163470918">
    <w:abstractNumId w:val="30"/>
  </w:num>
  <w:num w:numId="9" w16cid:durableId="255214559">
    <w:abstractNumId w:val="58"/>
  </w:num>
  <w:num w:numId="10" w16cid:durableId="1775591434">
    <w:abstractNumId w:val="66"/>
  </w:num>
  <w:num w:numId="11" w16cid:durableId="1690718188">
    <w:abstractNumId w:val="68"/>
  </w:num>
  <w:num w:numId="12" w16cid:durableId="1051925366">
    <w:abstractNumId w:val="33"/>
  </w:num>
  <w:num w:numId="13" w16cid:durableId="1741057929">
    <w:abstractNumId w:val="36"/>
  </w:num>
  <w:num w:numId="14" w16cid:durableId="232856064">
    <w:abstractNumId w:val="28"/>
  </w:num>
  <w:num w:numId="15" w16cid:durableId="224609546">
    <w:abstractNumId w:val="55"/>
  </w:num>
  <w:num w:numId="16" w16cid:durableId="1767651071">
    <w:abstractNumId w:val="0"/>
  </w:num>
  <w:num w:numId="17" w16cid:durableId="220364000">
    <w:abstractNumId w:val="57"/>
  </w:num>
  <w:num w:numId="18" w16cid:durableId="1462066297">
    <w:abstractNumId w:val="15"/>
  </w:num>
  <w:num w:numId="19" w16cid:durableId="799766590">
    <w:abstractNumId w:val="4"/>
  </w:num>
  <w:num w:numId="20" w16cid:durableId="1479571757">
    <w:abstractNumId w:val="56"/>
  </w:num>
  <w:num w:numId="21" w16cid:durableId="409159420">
    <w:abstractNumId w:val="40"/>
  </w:num>
  <w:num w:numId="22" w16cid:durableId="691032568">
    <w:abstractNumId w:val="37"/>
    <w:lvlOverride w:ilvl="0">
      <w:startOverride w:val="1"/>
    </w:lvlOverride>
  </w:num>
  <w:num w:numId="23" w16cid:durableId="1262377704">
    <w:abstractNumId w:val="41"/>
    <w:lvlOverride w:ilvl="0">
      <w:startOverride w:val="1"/>
    </w:lvlOverride>
  </w:num>
  <w:num w:numId="24" w16cid:durableId="1573616781">
    <w:abstractNumId w:val="64"/>
  </w:num>
  <w:num w:numId="25" w16cid:durableId="1062295999">
    <w:abstractNumId w:val="47"/>
  </w:num>
  <w:num w:numId="26" w16cid:durableId="1066412708">
    <w:abstractNumId w:val="7"/>
  </w:num>
  <w:num w:numId="27" w16cid:durableId="368074488">
    <w:abstractNumId w:val="19"/>
  </w:num>
  <w:num w:numId="28" w16cid:durableId="498738340">
    <w:abstractNumId w:val="43"/>
  </w:num>
  <w:num w:numId="29" w16cid:durableId="1246961137">
    <w:abstractNumId w:val="67"/>
  </w:num>
  <w:num w:numId="30" w16cid:durableId="1318267566">
    <w:abstractNumId w:val="9"/>
  </w:num>
  <w:num w:numId="31" w16cid:durableId="771434582">
    <w:abstractNumId w:val="16"/>
  </w:num>
  <w:num w:numId="32" w16cid:durableId="1842163360">
    <w:abstractNumId w:val="49"/>
  </w:num>
  <w:num w:numId="33" w16cid:durableId="857155421">
    <w:abstractNumId w:val="42"/>
  </w:num>
  <w:num w:numId="34" w16cid:durableId="900095594">
    <w:abstractNumId w:val="38"/>
  </w:num>
  <w:num w:numId="35" w16cid:durableId="906190281">
    <w:abstractNumId w:val="25"/>
  </w:num>
  <w:num w:numId="36" w16cid:durableId="1461067969">
    <w:abstractNumId w:val="31"/>
  </w:num>
  <w:num w:numId="37" w16cid:durableId="844173242">
    <w:abstractNumId w:val="10"/>
  </w:num>
  <w:num w:numId="38" w16cid:durableId="1478954604">
    <w:abstractNumId w:val="60"/>
  </w:num>
  <w:num w:numId="39" w16cid:durableId="1901406501">
    <w:abstractNumId w:val="32"/>
  </w:num>
  <w:num w:numId="40" w16cid:durableId="475880348">
    <w:abstractNumId w:val="23"/>
  </w:num>
  <w:num w:numId="41" w16cid:durableId="1151825122">
    <w:abstractNumId w:val="35"/>
  </w:num>
  <w:num w:numId="42" w16cid:durableId="1292784708">
    <w:abstractNumId w:val="1"/>
  </w:num>
  <w:num w:numId="43" w16cid:durableId="1251424056">
    <w:abstractNumId w:val="14"/>
  </w:num>
  <w:num w:numId="44" w16cid:durableId="545217238">
    <w:abstractNumId w:val="45"/>
  </w:num>
  <w:num w:numId="45" w16cid:durableId="1204945119">
    <w:abstractNumId w:val="3"/>
  </w:num>
  <w:num w:numId="46" w16cid:durableId="988752637">
    <w:abstractNumId w:val="53"/>
  </w:num>
  <w:num w:numId="47" w16cid:durableId="424807210">
    <w:abstractNumId w:val="61"/>
  </w:num>
  <w:num w:numId="48" w16cid:durableId="1882282193">
    <w:abstractNumId w:val="12"/>
  </w:num>
  <w:num w:numId="49" w16cid:durableId="1809125452">
    <w:abstractNumId w:val="51"/>
  </w:num>
  <w:num w:numId="50" w16cid:durableId="1669021397">
    <w:abstractNumId w:val="34"/>
  </w:num>
  <w:num w:numId="51" w16cid:durableId="549534811">
    <w:abstractNumId w:val="20"/>
  </w:num>
  <w:num w:numId="52" w16cid:durableId="1589340779">
    <w:abstractNumId w:val="63"/>
  </w:num>
  <w:num w:numId="53" w16cid:durableId="780952858">
    <w:abstractNumId w:val="45"/>
  </w:num>
  <w:num w:numId="54" w16cid:durableId="1207181925">
    <w:abstractNumId w:val="21"/>
  </w:num>
  <w:num w:numId="55" w16cid:durableId="1896432598">
    <w:abstractNumId w:val="24"/>
  </w:num>
  <w:num w:numId="56" w16cid:durableId="1159149043">
    <w:abstractNumId w:val="48"/>
  </w:num>
  <w:num w:numId="57" w16cid:durableId="1993438038">
    <w:abstractNumId w:val="2"/>
  </w:num>
  <w:num w:numId="58" w16cid:durableId="2053074902">
    <w:abstractNumId w:val="27"/>
  </w:num>
  <w:num w:numId="59" w16cid:durableId="714350569">
    <w:abstractNumId w:val="59"/>
  </w:num>
  <w:num w:numId="60" w16cid:durableId="1595894000">
    <w:abstractNumId w:val="69"/>
  </w:num>
  <w:num w:numId="61" w16cid:durableId="816919959">
    <w:abstractNumId w:val="8"/>
  </w:num>
  <w:num w:numId="62" w16cid:durableId="1602565847">
    <w:abstractNumId w:val="18"/>
  </w:num>
  <w:num w:numId="63" w16cid:durableId="1278832365">
    <w:abstractNumId w:val="44"/>
  </w:num>
  <w:num w:numId="64" w16cid:durableId="198903651">
    <w:abstractNumId w:val="6"/>
  </w:num>
  <w:num w:numId="65" w16cid:durableId="70931534">
    <w:abstractNumId w:val="52"/>
  </w:num>
  <w:num w:numId="66" w16cid:durableId="1544096000">
    <w:abstractNumId w:val="62"/>
  </w:num>
  <w:num w:numId="67" w16cid:durableId="2088645150">
    <w:abstractNumId w:val="46"/>
  </w:num>
  <w:num w:numId="68" w16cid:durableId="2067416129">
    <w:abstractNumId w:val="5"/>
  </w:num>
  <w:num w:numId="69" w16cid:durableId="192155783">
    <w:abstractNumId w:val="29"/>
  </w:num>
  <w:num w:numId="70" w16cid:durableId="1564410949">
    <w:abstractNumId w:val="54"/>
  </w:num>
  <w:num w:numId="71" w16cid:durableId="817234202">
    <w:abstractNumId w:val="5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0DE9"/>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6B1"/>
    <w:rsid w:val="00007783"/>
    <w:rsid w:val="0000788B"/>
    <w:rsid w:val="00010FCF"/>
    <w:rsid w:val="0001144F"/>
    <w:rsid w:val="0001310A"/>
    <w:rsid w:val="0001335E"/>
    <w:rsid w:val="000134D3"/>
    <w:rsid w:val="000134EA"/>
    <w:rsid w:val="0001376B"/>
    <w:rsid w:val="00013C34"/>
    <w:rsid w:val="00013DAB"/>
    <w:rsid w:val="000142FF"/>
    <w:rsid w:val="0001521F"/>
    <w:rsid w:val="00015662"/>
    <w:rsid w:val="000160F7"/>
    <w:rsid w:val="00016143"/>
    <w:rsid w:val="00016D9E"/>
    <w:rsid w:val="00017375"/>
    <w:rsid w:val="000178B7"/>
    <w:rsid w:val="0002008D"/>
    <w:rsid w:val="000201C7"/>
    <w:rsid w:val="00020598"/>
    <w:rsid w:val="00020E97"/>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3EF0"/>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3B0"/>
    <w:rsid w:val="0004555A"/>
    <w:rsid w:val="00050128"/>
    <w:rsid w:val="000503D5"/>
    <w:rsid w:val="00050E97"/>
    <w:rsid w:val="0005157B"/>
    <w:rsid w:val="00051B57"/>
    <w:rsid w:val="00052F5C"/>
    <w:rsid w:val="0005340C"/>
    <w:rsid w:val="00053567"/>
    <w:rsid w:val="00053E8E"/>
    <w:rsid w:val="0005451D"/>
    <w:rsid w:val="00054C34"/>
    <w:rsid w:val="00054D46"/>
    <w:rsid w:val="0005546C"/>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909"/>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0C9A"/>
    <w:rsid w:val="000A1AC6"/>
    <w:rsid w:val="000A2857"/>
    <w:rsid w:val="000A290C"/>
    <w:rsid w:val="000A35B5"/>
    <w:rsid w:val="000A37BC"/>
    <w:rsid w:val="000A43A0"/>
    <w:rsid w:val="000A456E"/>
    <w:rsid w:val="000A49A8"/>
    <w:rsid w:val="000A4B29"/>
    <w:rsid w:val="000A67F8"/>
    <w:rsid w:val="000A6B73"/>
    <w:rsid w:val="000A7AB9"/>
    <w:rsid w:val="000B1F19"/>
    <w:rsid w:val="000B2202"/>
    <w:rsid w:val="000B278F"/>
    <w:rsid w:val="000B2F26"/>
    <w:rsid w:val="000B3530"/>
    <w:rsid w:val="000B35FA"/>
    <w:rsid w:val="000B3AF7"/>
    <w:rsid w:val="000B43E7"/>
    <w:rsid w:val="000B465F"/>
    <w:rsid w:val="000B4AA6"/>
    <w:rsid w:val="000B556B"/>
    <w:rsid w:val="000B5937"/>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9E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0EA9"/>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9F6"/>
    <w:rsid w:val="00121FF5"/>
    <w:rsid w:val="00123821"/>
    <w:rsid w:val="0012428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37B5D"/>
    <w:rsid w:val="001402F2"/>
    <w:rsid w:val="00140427"/>
    <w:rsid w:val="00140C8D"/>
    <w:rsid w:val="0014152A"/>
    <w:rsid w:val="0014219D"/>
    <w:rsid w:val="00143C13"/>
    <w:rsid w:val="00144511"/>
    <w:rsid w:val="00144CFA"/>
    <w:rsid w:val="0014594C"/>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5CCF"/>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0C7"/>
    <w:rsid w:val="001B2301"/>
    <w:rsid w:val="001B3849"/>
    <w:rsid w:val="001B39CE"/>
    <w:rsid w:val="001B3C61"/>
    <w:rsid w:val="001B3C7B"/>
    <w:rsid w:val="001B4C1A"/>
    <w:rsid w:val="001B54DB"/>
    <w:rsid w:val="001B6B07"/>
    <w:rsid w:val="001B75C4"/>
    <w:rsid w:val="001B7694"/>
    <w:rsid w:val="001B77B1"/>
    <w:rsid w:val="001C0BCA"/>
    <w:rsid w:val="001C0F6B"/>
    <w:rsid w:val="001C10F5"/>
    <w:rsid w:val="001C1F5D"/>
    <w:rsid w:val="001C202E"/>
    <w:rsid w:val="001C27CD"/>
    <w:rsid w:val="001C2E62"/>
    <w:rsid w:val="001C3089"/>
    <w:rsid w:val="001C31B3"/>
    <w:rsid w:val="001C350F"/>
    <w:rsid w:val="001C372D"/>
    <w:rsid w:val="001C459E"/>
    <w:rsid w:val="001C45FD"/>
    <w:rsid w:val="001C550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6C15"/>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368"/>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5EA0"/>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57AC3"/>
    <w:rsid w:val="0026044C"/>
    <w:rsid w:val="00260705"/>
    <w:rsid w:val="00260B80"/>
    <w:rsid w:val="002614AD"/>
    <w:rsid w:val="00261524"/>
    <w:rsid w:val="002615A3"/>
    <w:rsid w:val="00261840"/>
    <w:rsid w:val="00261921"/>
    <w:rsid w:val="0026197E"/>
    <w:rsid w:val="002621CA"/>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6E52"/>
    <w:rsid w:val="0028787D"/>
    <w:rsid w:val="002878A1"/>
    <w:rsid w:val="00290438"/>
    <w:rsid w:val="00290469"/>
    <w:rsid w:val="00290BF1"/>
    <w:rsid w:val="00291CEF"/>
    <w:rsid w:val="00292326"/>
    <w:rsid w:val="002924FD"/>
    <w:rsid w:val="00292A7A"/>
    <w:rsid w:val="002945BE"/>
    <w:rsid w:val="0029566F"/>
    <w:rsid w:val="00295A8F"/>
    <w:rsid w:val="00295B68"/>
    <w:rsid w:val="002973DF"/>
    <w:rsid w:val="002A001C"/>
    <w:rsid w:val="002A0146"/>
    <w:rsid w:val="002A02B7"/>
    <w:rsid w:val="002A0599"/>
    <w:rsid w:val="002A1649"/>
    <w:rsid w:val="002A1A4D"/>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17F0"/>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293"/>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A1E"/>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0D8A"/>
    <w:rsid w:val="00362355"/>
    <w:rsid w:val="0036423F"/>
    <w:rsid w:val="0036506F"/>
    <w:rsid w:val="00365191"/>
    <w:rsid w:val="00365777"/>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2DA"/>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376"/>
    <w:rsid w:val="003A2E66"/>
    <w:rsid w:val="003A4488"/>
    <w:rsid w:val="003A46C6"/>
    <w:rsid w:val="003A4C2D"/>
    <w:rsid w:val="003A5EB5"/>
    <w:rsid w:val="003A62C5"/>
    <w:rsid w:val="003A63F6"/>
    <w:rsid w:val="003A7061"/>
    <w:rsid w:val="003A7A32"/>
    <w:rsid w:val="003B0020"/>
    <w:rsid w:val="003B0194"/>
    <w:rsid w:val="003B2308"/>
    <w:rsid w:val="003B23A5"/>
    <w:rsid w:val="003B25C8"/>
    <w:rsid w:val="003B2F49"/>
    <w:rsid w:val="003B32B4"/>
    <w:rsid w:val="003B4550"/>
    <w:rsid w:val="003B4810"/>
    <w:rsid w:val="003B4DAB"/>
    <w:rsid w:val="003B643C"/>
    <w:rsid w:val="003B6A6F"/>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1C0"/>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52D7"/>
    <w:rsid w:val="003F6887"/>
    <w:rsid w:val="003F69CC"/>
    <w:rsid w:val="003F6CF8"/>
    <w:rsid w:val="00400456"/>
    <w:rsid w:val="00400A88"/>
    <w:rsid w:val="00400C4A"/>
    <w:rsid w:val="0040113C"/>
    <w:rsid w:val="004012B3"/>
    <w:rsid w:val="004018E7"/>
    <w:rsid w:val="0040193A"/>
    <w:rsid w:val="00401B84"/>
    <w:rsid w:val="0040266A"/>
    <w:rsid w:val="00402879"/>
    <w:rsid w:val="0040314D"/>
    <w:rsid w:val="004037F5"/>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714"/>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42"/>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1DB"/>
    <w:rsid w:val="004B32D9"/>
    <w:rsid w:val="004B39CD"/>
    <w:rsid w:val="004B3A83"/>
    <w:rsid w:val="004B5AD2"/>
    <w:rsid w:val="004B7343"/>
    <w:rsid w:val="004C0260"/>
    <w:rsid w:val="004C0607"/>
    <w:rsid w:val="004C0E72"/>
    <w:rsid w:val="004C1005"/>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09E"/>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2D78"/>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684"/>
    <w:rsid w:val="00521ACD"/>
    <w:rsid w:val="0052268E"/>
    <w:rsid w:val="00522BEF"/>
    <w:rsid w:val="0052312D"/>
    <w:rsid w:val="00523405"/>
    <w:rsid w:val="005238E9"/>
    <w:rsid w:val="00524954"/>
    <w:rsid w:val="00525095"/>
    <w:rsid w:val="0052512E"/>
    <w:rsid w:val="00525F4C"/>
    <w:rsid w:val="00526534"/>
    <w:rsid w:val="00526606"/>
    <w:rsid w:val="00527521"/>
    <w:rsid w:val="0052771D"/>
    <w:rsid w:val="00527A63"/>
    <w:rsid w:val="00527C83"/>
    <w:rsid w:val="00530F53"/>
    <w:rsid w:val="00531DA7"/>
    <w:rsid w:val="0053231C"/>
    <w:rsid w:val="00532946"/>
    <w:rsid w:val="00532AA1"/>
    <w:rsid w:val="005335CB"/>
    <w:rsid w:val="00534A2D"/>
    <w:rsid w:val="00534EAD"/>
    <w:rsid w:val="00535207"/>
    <w:rsid w:val="00535C45"/>
    <w:rsid w:val="005364CC"/>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1C0"/>
    <w:rsid w:val="005969C8"/>
    <w:rsid w:val="00596FF9"/>
    <w:rsid w:val="0059793D"/>
    <w:rsid w:val="00597A82"/>
    <w:rsid w:val="00597B46"/>
    <w:rsid w:val="005A0ABB"/>
    <w:rsid w:val="005A1049"/>
    <w:rsid w:val="005A152C"/>
    <w:rsid w:val="005A3C2D"/>
    <w:rsid w:val="005A3FCD"/>
    <w:rsid w:val="005A409A"/>
    <w:rsid w:val="005A40B7"/>
    <w:rsid w:val="005A4E59"/>
    <w:rsid w:val="005A5451"/>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74B"/>
    <w:rsid w:val="005C4E6D"/>
    <w:rsid w:val="005C4E7A"/>
    <w:rsid w:val="005C4F64"/>
    <w:rsid w:val="005C4F76"/>
    <w:rsid w:val="005C5405"/>
    <w:rsid w:val="005C5478"/>
    <w:rsid w:val="005C59C5"/>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A43"/>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728"/>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5F73F8"/>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5B3"/>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3B0E"/>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0C4D"/>
    <w:rsid w:val="00671023"/>
    <w:rsid w:val="006711A3"/>
    <w:rsid w:val="0067290C"/>
    <w:rsid w:val="006736E0"/>
    <w:rsid w:val="006738A7"/>
    <w:rsid w:val="00673D5B"/>
    <w:rsid w:val="00675963"/>
    <w:rsid w:val="00675EA3"/>
    <w:rsid w:val="0067607D"/>
    <w:rsid w:val="006762A9"/>
    <w:rsid w:val="00676355"/>
    <w:rsid w:val="0067649C"/>
    <w:rsid w:val="00676648"/>
    <w:rsid w:val="006769B5"/>
    <w:rsid w:val="00676E61"/>
    <w:rsid w:val="00677764"/>
    <w:rsid w:val="00680281"/>
    <w:rsid w:val="006803D1"/>
    <w:rsid w:val="00680548"/>
    <w:rsid w:val="0068129F"/>
    <w:rsid w:val="006820D3"/>
    <w:rsid w:val="0068254F"/>
    <w:rsid w:val="0068289E"/>
    <w:rsid w:val="00682E4B"/>
    <w:rsid w:val="00683043"/>
    <w:rsid w:val="00684AB1"/>
    <w:rsid w:val="006857BA"/>
    <w:rsid w:val="00685C2D"/>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1C52"/>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6D2"/>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430"/>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A82"/>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443"/>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9FC"/>
    <w:rsid w:val="00761D2B"/>
    <w:rsid w:val="00762396"/>
    <w:rsid w:val="00762891"/>
    <w:rsid w:val="00763D3E"/>
    <w:rsid w:val="007656F7"/>
    <w:rsid w:val="00765FE9"/>
    <w:rsid w:val="00766AC1"/>
    <w:rsid w:val="00766C0D"/>
    <w:rsid w:val="00770F70"/>
    <w:rsid w:val="00771039"/>
    <w:rsid w:val="007710FF"/>
    <w:rsid w:val="007711BE"/>
    <w:rsid w:val="00771C4D"/>
    <w:rsid w:val="00771E73"/>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5B6B"/>
    <w:rsid w:val="007865DE"/>
    <w:rsid w:val="00786D7D"/>
    <w:rsid w:val="00787390"/>
    <w:rsid w:val="007875B2"/>
    <w:rsid w:val="00787AD7"/>
    <w:rsid w:val="00787E2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13FC"/>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B87"/>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E78D9"/>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02A0"/>
    <w:rsid w:val="008110DA"/>
    <w:rsid w:val="008117E7"/>
    <w:rsid w:val="0081270D"/>
    <w:rsid w:val="00812852"/>
    <w:rsid w:val="00812B6D"/>
    <w:rsid w:val="00812EA1"/>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41B"/>
    <w:rsid w:val="00831991"/>
    <w:rsid w:val="00831B32"/>
    <w:rsid w:val="00831EF2"/>
    <w:rsid w:val="00831F41"/>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195"/>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22F8"/>
    <w:rsid w:val="008733B1"/>
    <w:rsid w:val="00874248"/>
    <w:rsid w:val="00874436"/>
    <w:rsid w:val="0087449B"/>
    <w:rsid w:val="0087520A"/>
    <w:rsid w:val="00875336"/>
    <w:rsid w:val="008755DC"/>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093A"/>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391"/>
    <w:rsid w:val="008A665B"/>
    <w:rsid w:val="008A7603"/>
    <w:rsid w:val="008A78B9"/>
    <w:rsid w:val="008A7DBE"/>
    <w:rsid w:val="008B069C"/>
    <w:rsid w:val="008B099C"/>
    <w:rsid w:val="008B0EE6"/>
    <w:rsid w:val="008B1F5B"/>
    <w:rsid w:val="008B342A"/>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8"/>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45A8"/>
    <w:rsid w:val="008D5371"/>
    <w:rsid w:val="008D5F40"/>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3D9"/>
    <w:rsid w:val="00921977"/>
    <w:rsid w:val="00922D1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0D5"/>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4FFF"/>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1C33"/>
    <w:rsid w:val="00982099"/>
    <w:rsid w:val="009830EE"/>
    <w:rsid w:val="009832D3"/>
    <w:rsid w:val="00984E48"/>
    <w:rsid w:val="00985C12"/>
    <w:rsid w:val="00985C65"/>
    <w:rsid w:val="009861C5"/>
    <w:rsid w:val="0098702E"/>
    <w:rsid w:val="00987534"/>
    <w:rsid w:val="00987663"/>
    <w:rsid w:val="00987D87"/>
    <w:rsid w:val="0099184E"/>
    <w:rsid w:val="00992CAD"/>
    <w:rsid w:val="00993551"/>
    <w:rsid w:val="009939B2"/>
    <w:rsid w:val="00993FA6"/>
    <w:rsid w:val="00994002"/>
    <w:rsid w:val="00994CDC"/>
    <w:rsid w:val="00995147"/>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1C88"/>
    <w:rsid w:val="009B25E3"/>
    <w:rsid w:val="009B2D62"/>
    <w:rsid w:val="009B2E09"/>
    <w:rsid w:val="009B3553"/>
    <w:rsid w:val="009B3880"/>
    <w:rsid w:val="009B3A6F"/>
    <w:rsid w:val="009B3D08"/>
    <w:rsid w:val="009B3E95"/>
    <w:rsid w:val="009B439D"/>
    <w:rsid w:val="009B4599"/>
    <w:rsid w:val="009B4678"/>
    <w:rsid w:val="009B4709"/>
    <w:rsid w:val="009B4AC5"/>
    <w:rsid w:val="009B6933"/>
    <w:rsid w:val="009B6BA5"/>
    <w:rsid w:val="009B6C2F"/>
    <w:rsid w:val="009B7152"/>
    <w:rsid w:val="009C0B8F"/>
    <w:rsid w:val="009C0DE7"/>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34A"/>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27AA3"/>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862"/>
    <w:rsid w:val="00A43B77"/>
    <w:rsid w:val="00A4462F"/>
    <w:rsid w:val="00A456A1"/>
    <w:rsid w:val="00A45AB2"/>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0CDD"/>
    <w:rsid w:val="00A71438"/>
    <w:rsid w:val="00A71D07"/>
    <w:rsid w:val="00A73388"/>
    <w:rsid w:val="00A74CEA"/>
    <w:rsid w:val="00A74FC6"/>
    <w:rsid w:val="00A762A9"/>
    <w:rsid w:val="00A76BFB"/>
    <w:rsid w:val="00A76E5F"/>
    <w:rsid w:val="00A771F7"/>
    <w:rsid w:val="00A779C6"/>
    <w:rsid w:val="00A77DB9"/>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832"/>
    <w:rsid w:val="00A90B5F"/>
    <w:rsid w:val="00A90DC9"/>
    <w:rsid w:val="00A90E85"/>
    <w:rsid w:val="00A90FA9"/>
    <w:rsid w:val="00A912D1"/>
    <w:rsid w:val="00A91492"/>
    <w:rsid w:val="00A915A0"/>
    <w:rsid w:val="00A91D1C"/>
    <w:rsid w:val="00A92181"/>
    <w:rsid w:val="00A92B2A"/>
    <w:rsid w:val="00A92DE6"/>
    <w:rsid w:val="00A93445"/>
    <w:rsid w:val="00A94285"/>
    <w:rsid w:val="00A948DA"/>
    <w:rsid w:val="00A95D59"/>
    <w:rsid w:val="00A96186"/>
    <w:rsid w:val="00A96245"/>
    <w:rsid w:val="00A9626D"/>
    <w:rsid w:val="00A9672F"/>
    <w:rsid w:val="00A9682F"/>
    <w:rsid w:val="00A96C16"/>
    <w:rsid w:val="00A96D22"/>
    <w:rsid w:val="00A96DDE"/>
    <w:rsid w:val="00A973DC"/>
    <w:rsid w:val="00A97592"/>
    <w:rsid w:val="00A979C0"/>
    <w:rsid w:val="00AA1829"/>
    <w:rsid w:val="00AA23F2"/>
    <w:rsid w:val="00AA25D6"/>
    <w:rsid w:val="00AA3A98"/>
    <w:rsid w:val="00AA3C9E"/>
    <w:rsid w:val="00AA3F9A"/>
    <w:rsid w:val="00AA40EB"/>
    <w:rsid w:val="00AA4260"/>
    <w:rsid w:val="00AA4891"/>
    <w:rsid w:val="00AA510F"/>
    <w:rsid w:val="00AA5AE9"/>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3188"/>
    <w:rsid w:val="00B54F5B"/>
    <w:rsid w:val="00B555DF"/>
    <w:rsid w:val="00B557B6"/>
    <w:rsid w:val="00B55E3B"/>
    <w:rsid w:val="00B56665"/>
    <w:rsid w:val="00B5693D"/>
    <w:rsid w:val="00B575C0"/>
    <w:rsid w:val="00B5777A"/>
    <w:rsid w:val="00B57C58"/>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217"/>
    <w:rsid w:val="00B82834"/>
    <w:rsid w:val="00B82A70"/>
    <w:rsid w:val="00B82C44"/>
    <w:rsid w:val="00B82F28"/>
    <w:rsid w:val="00B85811"/>
    <w:rsid w:val="00B85868"/>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75F"/>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5A0D"/>
    <w:rsid w:val="00BB6A94"/>
    <w:rsid w:val="00BB6ADC"/>
    <w:rsid w:val="00BB6F9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C4B"/>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09A8"/>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5E15"/>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A6B"/>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4CD2"/>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8F7"/>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3BDF"/>
    <w:rsid w:val="00CB4720"/>
    <w:rsid w:val="00CB47F4"/>
    <w:rsid w:val="00CB4CB0"/>
    <w:rsid w:val="00CB5126"/>
    <w:rsid w:val="00CB5DA3"/>
    <w:rsid w:val="00CB62C9"/>
    <w:rsid w:val="00CB68D4"/>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770"/>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6E89"/>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6C44"/>
    <w:rsid w:val="00D37412"/>
    <w:rsid w:val="00D414BC"/>
    <w:rsid w:val="00D431C6"/>
    <w:rsid w:val="00D446C9"/>
    <w:rsid w:val="00D4550E"/>
    <w:rsid w:val="00D46A7B"/>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52E4"/>
    <w:rsid w:val="00D7744F"/>
    <w:rsid w:val="00D77A58"/>
    <w:rsid w:val="00D80197"/>
    <w:rsid w:val="00D802D9"/>
    <w:rsid w:val="00D8073E"/>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ADB"/>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442"/>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5A26"/>
    <w:rsid w:val="00E061FF"/>
    <w:rsid w:val="00E065C3"/>
    <w:rsid w:val="00E06A34"/>
    <w:rsid w:val="00E06EC8"/>
    <w:rsid w:val="00E079F0"/>
    <w:rsid w:val="00E10332"/>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2DD8"/>
    <w:rsid w:val="00E23086"/>
    <w:rsid w:val="00E23A95"/>
    <w:rsid w:val="00E24568"/>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61F"/>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51F"/>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36D"/>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B6D"/>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7B"/>
    <w:rsid w:val="00F14ABE"/>
    <w:rsid w:val="00F1500C"/>
    <w:rsid w:val="00F15EE9"/>
    <w:rsid w:val="00F16158"/>
    <w:rsid w:val="00F1684C"/>
    <w:rsid w:val="00F16862"/>
    <w:rsid w:val="00F16C37"/>
    <w:rsid w:val="00F16D2A"/>
    <w:rsid w:val="00F17CA8"/>
    <w:rsid w:val="00F17E9D"/>
    <w:rsid w:val="00F202BA"/>
    <w:rsid w:val="00F2043B"/>
    <w:rsid w:val="00F20C9A"/>
    <w:rsid w:val="00F21090"/>
    <w:rsid w:val="00F21BCD"/>
    <w:rsid w:val="00F22267"/>
    <w:rsid w:val="00F23494"/>
    <w:rsid w:val="00F234D1"/>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1C19"/>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7A"/>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99A"/>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A14"/>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4D60"/>
    <w:rsid w:val="00FC549D"/>
    <w:rsid w:val="00FC563A"/>
    <w:rsid w:val="00FC5A0B"/>
    <w:rsid w:val="00FC5D95"/>
    <w:rsid w:val="00FC608E"/>
    <w:rsid w:val="00FC65A2"/>
    <w:rsid w:val="00FC76AB"/>
    <w:rsid w:val="00FD0075"/>
    <w:rsid w:val="00FD0D32"/>
    <w:rsid w:val="00FD10D9"/>
    <w:rsid w:val="00FD2221"/>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BF3"/>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E9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3481238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3188827">
      <w:bodyDiv w:val="1"/>
      <w:marLeft w:val="0"/>
      <w:marRight w:val="0"/>
      <w:marTop w:val="0"/>
      <w:marBottom w:val="0"/>
      <w:divBdr>
        <w:top w:val="none" w:sz="0" w:space="0" w:color="auto"/>
        <w:left w:val="none" w:sz="0" w:space="0" w:color="auto"/>
        <w:bottom w:val="none" w:sz="0" w:space="0" w:color="auto"/>
        <w:right w:val="none" w:sz="0" w:space="0" w:color="auto"/>
      </w:divBdr>
    </w:div>
    <w:div w:id="91635841">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1817735">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03659085">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3019451">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2895589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73923188">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88869088">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31655836">
      <w:bodyDiv w:val="1"/>
      <w:marLeft w:val="0"/>
      <w:marRight w:val="0"/>
      <w:marTop w:val="0"/>
      <w:marBottom w:val="0"/>
      <w:divBdr>
        <w:top w:val="none" w:sz="0" w:space="0" w:color="auto"/>
        <w:left w:val="none" w:sz="0" w:space="0" w:color="auto"/>
        <w:bottom w:val="none" w:sz="0" w:space="0" w:color="auto"/>
        <w:right w:val="none" w:sz="0" w:space="0" w:color="auto"/>
      </w:divBdr>
    </w:div>
    <w:div w:id="73828498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476459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29517569">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27159294">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0789938">
      <w:bodyDiv w:val="1"/>
      <w:marLeft w:val="0"/>
      <w:marRight w:val="0"/>
      <w:marTop w:val="0"/>
      <w:marBottom w:val="0"/>
      <w:divBdr>
        <w:top w:val="none" w:sz="0" w:space="0" w:color="auto"/>
        <w:left w:val="none" w:sz="0" w:space="0" w:color="auto"/>
        <w:bottom w:val="none" w:sz="0" w:space="0" w:color="auto"/>
        <w:right w:val="none" w:sz="0" w:space="0" w:color="auto"/>
      </w:divBdr>
    </w:div>
    <w:div w:id="998659171">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56071484">
      <w:bodyDiv w:val="1"/>
      <w:marLeft w:val="0"/>
      <w:marRight w:val="0"/>
      <w:marTop w:val="0"/>
      <w:marBottom w:val="0"/>
      <w:divBdr>
        <w:top w:val="none" w:sz="0" w:space="0" w:color="auto"/>
        <w:left w:val="none" w:sz="0" w:space="0" w:color="auto"/>
        <w:bottom w:val="none" w:sz="0" w:space="0" w:color="auto"/>
        <w:right w:val="none" w:sz="0" w:space="0" w:color="auto"/>
      </w:divBdr>
    </w:div>
    <w:div w:id="1165970355">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29360925">
      <w:bodyDiv w:val="1"/>
      <w:marLeft w:val="0"/>
      <w:marRight w:val="0"/>
      <w:marTop w:val="0"/>
      <w:marBottom w:val="0"/>
      <w:divBdr>
        <w:top w:val="none" w:sz="0" w:space="0" w:color="auto"/>
        <w:left w:val="none" w:sz="0" w:space="0" w:color="auto"/>
        <w:bottom w:val="none" w:sz="0" w:space="0" w:color="auto"/>
        <w:right w:val="none" w:sz="0" w:space="0" w:color="auto"/>
      </w:divBdr>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7137943">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1288381">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79291328">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1130993">
      <w:bodyDiv w:val="1"/>
      <w:marLeft w:val="0"/>
      <w:marRight w:val="0"/>
      <w:marTop w:val="0"/>
      <w:marBottom w:val="0"/>
      <w:divBdr>
        <w:top w:val="none" w:sz="0" w:space="0" w:color="auto"/>
        <w:left w:val="none" w:sz="0" w:space="0" w:color="auto"/>
        <w:bottom w:val="none" w:sz="0" w:space="0" w:color="auto"/>
        <w:right w:val="none" w:sz="0" w:space="0" w:color="auto"/>
      </w:divBdr>
    </w:div>
    <w:div w:id="167398892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95174708">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80388474">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48661472">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39045414">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2025-10-02T13:06:00Z</dcterms:created>
  <dcterms:modified xsi:type="dcterms:W3CDTF">2025-10-03T08:53:00Z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